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CA" w:rsidRDefault="005D7DA9">
      <w:pPr>
        <w:pStyle w:val="Nzev"/>
      </w:pPr>
      <w:r>
        <w:rPr>
          <w:sz w:val="20"/>
          <w:szCs w:val="20"/>
        </w:rPr>
        <w:t>Hospodářský cyklus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Charakteristika hospodářského cyklu, fáze cyklu. Produkční a inflační mezera. Typy cyklů z hlediska délky trvání. Příčiny cyklů (exogenní vlivy, monetární teorie cyklu, politický cyklus, teorie reálného cyklu, princip akcelerátoru). </w:t>
      </w:r>
      <w:r>
        <w:rPr>
          <w:sz w:val="20"/>
          <w:szCs w:val="20"/>
        </w:rPr>
        <w:t>Spekulační bublina a finanční krize. Proticyklická politika.</w:t>
      </w:r>
    </w:p>
    <w:p w:rsidR="00A82BCA" w:rsidRDefault="005D7DA9">
      <w:pPr>
        <w:pStyle w:val="Nadpis1"/>
      </w:pPr>
      <w:r>
        <w:rPr>
          <w:sz w:val="20"/>
          <w:szCs w:val="20"/>
        </w:rPr>
        <w:t>Hospodářský cyklus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Tempo hospodářského růstu není rovnoměrné. Čas od času dochází dokonce k poklesu výkonu hospodářství (měřeno standardními ukazateli jako je HDP). Odchylky hospodářského výkonu </w:t>
      </w:r>
      <w:r>
        <w:rPr>
          <w:sz w:val="20"/>
          <w:szCs w:val="20"/>
        </w:rPr>
        <w:t xml:space="preserve">od dlouhodobé růstové trajektorie. </w:t>
      </w:r>
    </w:p>
    <w:p w:rsidR="00A82BCA" w:rsidRDefault="005D7DA9">
      <w:pPr>
        <w:pStyle w:val="Vchoz"/>
      </w:pPr>
      <w:r>
        <w:rPr>
          <w:sz w:val="20"/>
          <w:szCs w:val="20"/>
        </w:rPr>
        <w:t>Je rozdíl mezi hospodářským cyklem a strukturálním výkyvem:</w:t>
      </w:r>
    </w:p>
    <w:p w:rsidR="00A82BCA" w:rsidRDefault="005D7DA9">
      <w:pPr>
        <w:pStyle w:val="Odstavecseseznamem"/>
        <w:numPr>
          <w:ilvl w:val="0"/>
          <w:numId w:val="2"/>
        </w:numPr>
      </w:pPr>
      <w:r>
        <w:rPr>
          <w:i/>
          <w:sz w:val="20"/>
          <w:szCs w:val="20"/>
        </w:rPr>
        <w:t>Hospodářský cyklus</w:t>
      </w:r>
      <w:r>
        <w:rPr>
          <w:sz w:val="20"/>
          <w:szCs w:val="20"/>
        </w:rPr>
        <w:t xml:space="preserve"> - znamená </w:t>
      </w:r>
      <w:r>
        <w:rPr>
          <w:b/>
          <w:sz w:val="20"/>
          <w:szCs w:val="20"/>
        </w:rPr>
        <w:t xml:space="preserve">všeobecný </w:t>
      </w:r>
      <w:r>
        <w:rPr>
          <w:sz w:val="20"/>
          <w:szCs w:val="20"/>
        </w:rPr>
        <w:t xml:space="preserve">nárůst produkce, popř. (krátkodobě) </w:t>
      </w:r>
      <w:r>
        <w:rPr>
          <w:b/>
          <w:sz w:val="20"/>
          <w:szCs w:val="20"/>
        </w:rPr>
        <w:t xml:space="preserve">všeobecný </w:t>
      </w:r>
      <w:r>
        <w:rPr>
          <w:sz w:val="20"/>
          <w:szCs w:val="20"/>
        </w:rPr>
        <w:t>pokles produkce.</w:t>
      </w:r>
    </w:p>
    <w:p w:rsidR="00A82BCA" w:rsidRDefault="005D7DA9">
      <w:pPr>
        <w:pStyle w:val="Odstavecseseznamem"/>
        <w:numPr>
          <w:ilvl w:val="0"/>
          <w:numId w:val="2"/>
        </w:numPr>
      </w:pPr>
      <w:r>
        <w:rPr>
          <w:i/>
          <w:sz w:val="20"/>
          <w:szCs w:val="20"/>
        </w:rPr>
        <w:t>Strukturální výkyv</w:t>
      </w:r>
      <w:r>
        <w:rPr>
          <w:sz w:val="20"/>
          <w:szCs w:val="20"/>
        </w:rPr>
        <w:t xml:space="preserve"> – znamená „smrštění“ jednoho odvětví a </w:t>
      </w:r>
      <w:r>
        <w:rPr>
          <w:sz w:val="20"/>
          <w:szCs w:val="20"/>
        </w:rPr>
        <w:t>expanze odvětví jiného.</w:t>
      </w:r>
      <w:r>
        <w:rPr>
          <w:noProof/>
          <w:sz w:val="20"/>
          <w:szCs w:val="20"/>
          <w:lang w:eastAsia="cs-CZ"/>
        </w:rPr>
        <w:drawing>
          <wp:inline distT="0" distB="0" distL="0" distR="0">
            <wp:extent cx="2552065" cy="160909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CA" w:rsidRDefault="005D7DA9">
      <w:pPr>
        <w:pStyle w:val="Nadpis3"/>
        <w:numPr>
          <w:ilvl w:val="2"/>
          <w:numId w:val="1"/>
        </w:numPr>
      </w:pPr>
      <w:r>
        <w:rPr>
          <w:sz w:val="20"/>
          <w:szCs w:val="20"/>
        </w:rPr>
        <w:t>Produkční mezera</w:t>
      </w:r>
    </w:p>
    <w:p w:rsidR="00A82BCA" w:rsidRDefault="005D7DA9">
      <w:pPr>
        <w:pStyle w:val="Vchoz"/>
      </w:pPr>
      <w:r>
        <w:rPr>
          <w:sz w:val="20"/>
          <w:szCs w:val="20"/>
        </w:rPr>
        <w:t>Charakterizuje deflační fázi cyklu (</w:t>
      </w:r>
      <w:r>
        <w:rPr>
          <w:i/>
          <w:sz w:val="20"/>
          <w:szCs w:val="20"/>
        </w:rPr>
        <w:t>pokles</w:t>
      </w:r>
      <w:r>
        <w:rPr>
          <w:sz w:val="20"/>
          <w:szCs w:val="20"/>
        </w:rPr>
        <w:t>). Reálný produkt je nižší než potenciální.</w:t>
      </w:r>
    </w:p>
    <w:p w:rsidR="00A82BCA" w:rsidRDefault="005D7DA9">
      <w:pPr>
        <w:pStyle w:val="Nadpis3"/>
        <w:numPr>
          <w:ilvl w:val="2"/>
          <w:numId w:val="1"/>
        </w:numPr>
      </w:pPr>
      <w:r>
        <w:rPr>
          <w:sz w:val="20"/>
          <w:szCs w:val="20"/>
        </w:rPr>
        <w:t>Inflační mezera</w:t>
      </w:r>
    </w:p>
    <w:p w:rsidR="00A82BCA" w:rsidRDefault="005D7DA9">
      <w:pPr>
        <w:pStyle w:val="Vchoz"/>
        <w:spacing w:after="0"/>
      </w:pPr>
      <w:r>
        <w:rPr>
          <w:sz w:val="20"/>
          <w:szCs w:val="20"/>
        </w:rPr>
        <w:t>Je charakteristická pro vrchol expanze. Reálný produkt je vyšší než potenciální.</w:t>
      </w:r>
    </w:p>
    <w:p w:rsidR="00A82BCA" w:rsidRDefault="005D7DA9">
      <w:pPr>
        <w:pStyle w:val="Nadpis1"/>
        <w:spacing w:after="240"/>
      </w:pPr>
      <w:r>
        <w:rPr>
          <w:sz w:val="20"/>
          <w:szCs w:val="20"/>
        </w:rPr>
        <w:t>Typy cyklů z hlediska délky trv</w:t>
      </w:r>
      <w:r>
        <w:rPr>
          <w:sz w:val="20"/>
          <w:szCs w:val="20"/>
        </w:rPr>
        <w:t>ání</w:t>
      </w:r>
    </w:p>
    <w:p w:rsidR="00A82BCA" w:rsidRDefault="005D7DA9">
      <w:pPr>
        <w:pStyle w:val="Odstavecseseznamem"/>
        <w:numPr>
          <w:ilvl w:val="0"/>
          <w:numId w:val="3"/>
        </w:numPr>
        <w:spacing w:after="240"/>
      </w:pPr>
      <w:r>
        <w:rPr>
          <w:b/>
          <w:sz w:val="20"/>
          <w:szCs w:val="20"/>
        </w:rPr>
        <w:t xml:space="preserve">Krátkodobý cyklus (Kitchinův) – </w:t>
      </w:r>
      <w:r>
        <w:rPr>
          <w:sz w:val="20"/>
          <w:szCs w:val="20"/>
        </w:rPr>
        <w:t>trvá 1-2 roky, je dán výkyvy stavu zásob a investic do zásob</w:t>
      </w:r>
    </w:p>
    <w:p w:rsidR="00A82BCA" w:rsidRDefault="005D7DA9">
      <w:pPr>
        <w:pStyle w:val="Odstavecseseznamem"/>
        <w:numPr>
          <w:ilvl w:val="0"/>
          <w:numId w:val="3"/>
        </w:numPr>
        <w:spacing w:after="240"/>
      </w:pPr>
      <w:r>
        <w:rPr>
          <w:b/>
          <w:sz w:val="20"/>
          <w:szCs w:val="20"/>
        </w:rPr>
        <w:t xml:space="preserve">Střednědobý cyklus (Juglarův) – </w:t>
      </w:r>
      <w:r>
        <w:rPr>
          <w:sz w:val="20"/>
          <w:szCs w:val="20"/>
        </w:rPr>
        <w:t>trvá 8-10 let, je nejtypičtější</w:t>
      </w:r>
      <w:r w:rsidR="00F94EE0">
        <w:rPr>
          <w:sz w:val="20"/>
          <w:szCs w:val="20"/>
        </w:rPr>
        <w:t>, shoduje se s životností investičních celků, strojů apod.</w:t>
      </w:r>
      <w:r w:rsidR="00531D84">
        <w:rPr>
          <w:sz w:val="20"/>
          <w:szCs w:val="20"/>
        </w:rPr>
        <w:t xml:space="preserve"> – investiční cyklus</w:t>
      </w:r>
    </w:p>
    <w:p w:rsidR="00A82BCA" w:rsidRDefault="005D7DA9">
      <w:pPr>
        <w:pStyle w:val="Odstavecseseznamem"/>
        <w:numPr>
          <w:ilvl w:val="0"/>
          <w:numId w:val="3"/>
        </w:numPr>
        <w:spacing w:after="240"/>
      </w:pPr>
      <w:r>
        <w:rPr>
          <w:b/>
          <w:sz w:val="20"/>
          <w:szCs w:val="20"/>
        </w:rPr>
        <w:t xml:space="preserve">Dlouhodobé cykly (Kondratěvovy) – </w:t>
      </w:r>
      <w:r>
        <w:rPr>
          <w:sz w:val="20"/>
          <w:szCs w:val="20"/>
        </w:rPr>
        <w:t>trvají 50-80 let, jsou vyvolány rozhodujícími inovacemi.</w:t>
      </w:r>
    </w:p>
    <w:p w:rsidR="00A82BCA" w:rsidRDefault="005D7DA9">
      <w:pPr>
        <w:pStyle w:val="Nadpis1"/>
      </w:pPr>
      <w:r>
        <w:rPr>
          <w:sz w:val="20"/>
          <w:szCs w:val="20"/>
        </w:rPr>
        <w:t>Pří</w:t>
      </w:r>
      <w:r>
        <w:rPr>
          <w:sz w:val="20"/>
          <w:szCs w:val="20"/>
        </w:rPr>
        <w:t>činy cyklů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 xml:space="preserve">Vnější příčiny </w:t>
      </w:r>
      <w:r>
        <w:rPr>
          <w:sz w:val="20"/>
          <w:szCs w:val="20"/>
        </w:rPr>
        <w:t>(exogenní)</w:t>
      </w:r>
    </w:p>
    <w:p w:rsidR="00A82BCA" w:rsidRDefault="005D7DA9">
      <w:pPr>
        <w:pStyle w:val="Odstavecseseznamem"/>
        <w:numPr>
          <w:ilvl w:val="0"/>
          <w:numId w:val="4"/>
        </w:numPr>
      </w:pPr>
      <w:r>
        <w:rPr>
          <w:b/>
          <w:sz w:val="20"/>
          <w:szCs w:val="20"/>
        </w:rPr>
        <w:t>Vlivy přírodní</w:t>
      </w:r>
      <w:r>
        <w:rPr>
          <w:sz w:val="20"/>
          <w:szCs w:val="20"/>
        </w:rPr>
        <w:t>, např. výkyvy počasí, neúrody, přírodní katastrofy, apod.</w:t>
      </w:r>
    </w:p>
    <w:p w:rsidR="00A82BCA" w:rsidRDefault="005D7DA9">
      <w:pPr>
        <w:pStyle w:val="Odstavecseseznamem"/>
        <w:numPr>
          <w:ilvl w:val="0"/>
          <w:numId w:val="4"/>
        </w:numPr>
      </w:pPr>
      <w:r>
        <w:rPr>
          <w:b/>
          <w:sz w:val="20"/>
          <w:szCs w:val="20"/>
        </w:rPr>
        <w:t>Revoluce, války, embarga, celní bariéry</w:t>
      </w:r>
      <w:r>
        <w:rPr>
          <w:sz w:val="20"/>
          <w:szCs w:val="20"/>
        </w:rPr>
        <w:t>, tedy vše, co narušuje plynulý hospodářský život, jistotu pro podnikání a vlastnictví.</w:t>
      </w:r>
    </w:p>
    <w:p w:rsidR="00A82BCA" w:rsidRDefault="005D7DA9">
      <w:pPr>
        <w:pStyle w:val="Odstavecseseznamem"/>
        <w:numPr>
          <w:ilvl w:val="0"/>
          <w:numId w:val="4"/>
        </w:numPr>
      </w:pPr>
      <w:r>
        <w:rPr>
          <w:b/>
          <w:sz w:val="20"/>
          <w:szCs w:val="20"/>
        </w:rPr>
        <w:lastRenderedPageBreak/>
        <w:t>Politický hospodářs</w:t>
      </w:r>
      <w:r>
        <w:rPr>
          <w:b/>
          <w:sz w:val="20"/>
          <w:szCs w:val="20"/>
        </w:rPr>
        <w:t xml:space="preserve">ký cyklus. </w:t>
      </w:r>
      <w:r>
        <w:rPr>
          <w:sz w:val="20"/>
          <w:szCs w:val="20"/>
        </w:rPr>
        <w:t>Vláda může krátce před volbami zlepšit výkon hospodářství a snížit nezaměstnanost (např. zvýšením vládních výdajů) na úkor vnějšího zadlužení.  Po volbách vede nutnost splatit dluh k omezení výdajů a k poklesu výkonu ekonomiky.</w:t>
      </w:r>
    </w:p>
    <w:p w:rsidR="00A82BCA" w:rsidRDefault="005D7DA9">
      <w:pPr>
        <w:pStyle w:val="Odstavecseseznamem"/>
        <w:numPr>
          <w:ilvl w:val="0"/>
          <w:numId w:val="4"/>
        </w:numPr>
      </w:pPr>
      <w:r>
        <w:rPr>
          <w:b/>
          <w:sz w:val="20"/>
          <w:szCs w:val="20"/>
        </w:rPr>
        <w:t xml:space="preserve">Monetární teorie </w:t>
      </w:r>
      <w:r>
        <w:rPr>
          <w:b/>
          <w:sz w:val="20"/>
          <w:szCs w:val="20"/>
        </w:rPr>
        <w:t>cyklu</w:t>
      </w:r>
      <w:r>
        <w:rPr>
          <w:sz w:val="20"/>
          <w:szCs w:val="20"/>
        </w:rPr>
        <w:t>, kdy příčinou jsou výkyvy v peněžní zásobě. Nárůst peněžní zásoby centrální bankou -&gt; pokles úrokové sazby -&gt; nárůst investic a úvěrů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-&gt; roste cenová hladina a dochází k peněžní iluzi (dojem, že rostou ceny a zisky) -&gt; další investice -&gt; obavy z infl</w:t>
      </w:r>
      <w:r>
        <w:rPr>
          <w:sz w:val="20"/>
          <w:szCs w:val="20"/>
        </w:rPr>
        <w:t xml:space="preserve">ace vedou k restriktivní politice CB (snížení peněz v oběhu) -&gt; růst úroků a pokles investic -&gt; klesá agregátní poptávka i tempo růstu produktu. </w:t>
      </w:r>
    </w:p>
    <w:p w:rsidR="00A82BCA" w:rsidRDefault="005D7DA9">
      <w:pPr>
        <w:pStyle w:val="Odstavecseseznamem"/>
        <w:numPr>
          <w:ilvl w:val="0"/>
          <w:numId w:val="4"/>
        </w:numPr>
      </w:pPr>
      <w:r>
        <w:rPr>
          <w:b/>
          <w:sz w:val="20"/>
          <w:szCs w:val="20"/>
        </w:rPr>
        <w:t xml:space="preserve">Teorie reálného cyklu. </w:t>
      </w:r>
      <w:r>
        <w:rPr>
          <w:sz w:val="20"/>
          <w:szCs w:val="20"/>
        </w:rPr>
        <w:t>Vlna inovací vyvolá příznivý „nabídkový šok“ a urychlí hospodářský růst. Po vyčerpání t</w:t>
      </w:r>
      <w:r>
        <w:rPr>
          <w:sz w:val="20"/>
          <w:szCs w:val="20"/>
        </w:rPr>
        <w:t xml:space="preserve">akové vlny nastane prudké zpomalení. </w:t>
      </w:r>
      <w:r>
        <w:rPr>
          <w:i/>
          <w:sz w:val="20"/>
          <w:szCs w:val="20"/>
        </w:rPr>
        <w:t>Kolísá tedy samotný potenciální produkt</w:t>
      </w:r>
      <w:r>
        <w:rPr>
          <w:sz w:val="20"/>
          <w:szCs w:val="20"/>
        </w:rPr>
        <w:t>, „produkční mezera“ neexistuje.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>Vnitřní příčiny</w:t>
      </w:r>
    </w:p>
    <w:p w:rsidR="00A82BCA" w:rsidRDefault="005D7DA9">
      <w:pPr>
        <w:pStyle w:val="Odstavecseseznamem"/>
        <w:numPr>
          <w:ilvl w:val="0"/>
          <w:numId w:val="5"/>
        </w:numPr>
      </w:pPr>
      <w:r>
        <w:rPr>
          <w:b/>
          <w:sz w:val="20"/>
          <w:szCs w:val="20"/>
        </w:rPr>
        <w:t>Princip akcelerátoru</w:t>
      </w:r>
      <w:r>
        <w:rPr>
          <w:sz w:val="20"/>
          <w:szCs w:val="20"/>
        </w:rPr>
        <w:t xml:space="preserve"> vysvětluje, proč vyspělá, kapitálově vybavená ekonomika je principiálně náchylná k nerovnoměrnému rozvoji. (</w:t>
      </w:r>
      <w:r>
        <w:rPr>
          <w:i/>
          <w:sz w:val="20"/>
          <w:szCs w:val="20"/>
        </w:rPr>
        <w:t>VI</w:t>
      </w:r>
      <w:r>
        <w:rPr>
          <w:i/>
          <w:sz w:val="20"/>
          <w:szCs w:val="20"/>
        </w:rPr>
        <w:t>Z učebnice 179</w:t>
      </w:r>
      <w:r>
        <w:rPr>
          <w:sz w:val="20"/>
          <w:szCs w:val="20"/>
        </w:rPr>
        <w:t>)</w:t>
      </w:r>
    </w:p>
    <w:p w:rsidR="00A82BCA" w:rsidRDefault="005D7DA9">
      <w:pPr>
        <w:pStyle w:val="Nadpis1"/>
      </w:pPr>
      <w:r>
        <w:rPr>
          <w:sz w:val="20"/>
          <w:szCs w:val="20"/>
        </w:rPr>
        <w:t>Spekulační bublina a finanční krize</w:t>
      </w:r>
    </w:p>
    <w:p w:rsidR="00A82BCA" w:rsidRDefault="005D7DA9">
      <w:pPr>
        <w:pStyle w:val="Vchoz"/>
      </w:pPr>
      <w:r>
        <w:rPr>
          <w:sz w:val="20"/>
          <w:szCs w:val="20"/>
        </w:rPr>
        <w:t>VIZ učebnice 180</w:t>
      </w:r>
    </w:p>
    <w:p w:rsidR="00A82BCA" w:rsidRDefault="005D7DA9">
      <w:pPr>
        <w:pStyle w:val="Nadpis1"/>
      </w:pPr>
      <w:r>
        <w:rPr>
          <w:sz w:val="20"/>
          <w:szCs w:val="20"/>
        </w:rPr>
        <w:t>Proticyklická politika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Jelikož cyklické poklesy výroby vedou k periodickému nevyužití výrobních faktorů a naopak ve fázi hospodářské expanze se objevuje inflace, bylo vytvořeno </w:t>
      </w:r>
      <w:r>
        <w:rPr>
          <w:sz w:val="20"/>
          <w:szCs w:val="20"/>
        </w:rPr>
        <w:t>instrumentarium pro zmírňování cyklických výkyvů hospodářské aktivity. Všeobecně platí, že ve fázi kontrakce a poklesu výroby se uskutečňuje expanzivní makroekonomická politika (</w:t>
      </w:r>
      <w:r>
        <w:rPr>
          <w:i/>
          <w:sz w:val="20"/>
          <w:szCs w:val="20"/>
        </w:rPr>
        <w:t>proinflační</w:t>
      </w:r>
      <w:r>
        <w:rPr>
          <w:sz w:val="20"/>
          <w:szCs w:val="20"/>
        </w:rPr>
        <w:t xml:space="preserve">) a naopak ve fázi expanze a na vrcholu konjunktury se uskutečňuje </w:t>
      </w:r>
      <w:r>
        <w:rPr>
          <w:sz w:val="20"/>
          <w:szCs w:val="20"/>
        </w:rPr>
        <w:t>politika restriktivní (</w:t>
      </w:r>
      <w:r>
        <w:rPr>
          <w:i/>
          <w:sz w:val="20"/>
          <w:szCs w:val="20"/>
        </w:rPr>
        <w:t>protiinflační</w:t>
      </w:r>
      <w:r>
        <w:rPr>
          <w:sz w:val="20"/>
          <w:szCs w:val="20"/>
        </w:rPr>
        <w:t>).</w:t>
      </w:r>
    </w:p>
    <w:p w:rsidR="00A82BCA" w:rsidRDefault="005D7DA9">
      <w:pPr>
        <w:pStyle w:val="Vchoz"/>
      </w:pPr>
      <w:r>
        <w:rPr>
          <w:sz w:val="20"/>
          <w:szCs w:val="20"/>
        </w:rPr>
        <w:t>Na volbu vhodných nástrojů proticyklické politiky existuje více názorů respektive škol. Současná praxe proticyklické politiky vyžívá zejména keynesiánského a monetaristického instrumentária.</w:t>
      </w:r>
    </w:p>
    <w:p w:rsidR="00A82BCA" w:rsidRDefault="005D7DA9">
      <w:pPr>
        <w:pStyle w:val="Nzev"/>
        <w:pageBreakBefore/>
      </w:pPr>
      <w:r>
        <w:rPr>
          <w:sz w:val="20"/>
          <w:szCs w:val="20"/>
        </w:rPr>
        <w:lastRenderedPageBreak/>
        <w:t xml:space="preserve">Nezaměstnanost. </w:t>
      </w:r>
      <w:r>
        <w:rPr>
          <w:sz w:val="20"/>
          <w:szCs w:val="20"/>
        </w:rPr>
        <w:t>Makroekonomické problémy trhu práce</w:t>
      </w:r>
    </w:p>
    <w:p w:rsidR="00A82BCA" w:rsidRDefault="005D7DA9">
      <w:pPr>
        <w:pStyle w:val="Vchoz"/>
      </w:pPr>
      <w:r>
        <w:rPr>
          <w:sz w:val="20"/>
          <w:szCs w:val="20"/>
        </w:rPr>
        <w:t>Měření nezaměstnanosti. Typy nezaměstnanosti a její ekonomické a sociální důsledky. Dobrovolná a nedobrovolná nezaměstnanost. Přirozená míra nezaměstnanosti, tendence k jejímu zvyšování a politika jejího snižování. Phill</w:t>
      </w:r>
      <w:r>
        <w:rPr>
          <w:sz w:val="20"/>
          <w:szCs w:val="20"/>
        </w:rPr>
        <w:t>ipsova křivka v krátkém a dlouhém období.</w:t>
      </w:r>
    </w:p>
    <w:p w:rsidR="00A82BCA" w:rsidRDefault="005D7DA9">
      <w:pPr>
        <w:pStyle w:val="Nadpis1"/>
      </w:pPr>
      <w:r>
        <w:rPr>
          <w:sz w:val="20"/>
          <w:szCs w:val="20"/>
        </w:rPr>
        <w:t>Měření nezaměstnanosti</w:t>
      </w:r>
    </w:p>
    <w:p w:rsidR="00A82BCA" w:rsidRDefault="005D7DA9">
      <w:pPr>
        <w:pStyle w:val="Vchoz"/>
        <w:spacing w:after="0"/>
      </w:pPr>
      <w:r>
        <w:rPr>
          <w:sz w:val="20"/>
          <w:szCs w:val="20"/>
        </w:rPr>
        <w:t>Míra nezaměstnanosti je definována jako poměr nezaměstnaných ku ekonomicky aktivním osobám:</w:t>
      </w:r>
    </w:p>
    <w:p w:rsidR="00A82BCA" w:rsidRDefault="005D7DA9">
      <w:pPr>
        <w:pStyle w:val="Vchoz"/>
        <w:spacing w:after="0"/>
      </w:pPr>
      <w:r>
        <w:rPr>
          <w:rFonts w:ascii="Cambria Math" w:hAnsi="Cambria Math"/>
          <w:sz w:val="20"/>
          <w:szCs w:val="20"/>
        </w:rPr>
        <w:t>u=U/</w:t>
      </w:r>
      <w:r>
        <w:rPr>
          <w:rFonts w:ascii="Cambria Math" w:hAnsi="Cambria Math"/>
          <w:sz w:val="20"/>
          <w:szCs w:val="20"/>
        </w:rPr>
        <w:t>L+U*100%</w:t>
      </w:r>
    </w:p>
    <w:p w:rsidR="00A82BCA" w:rsidRDefault="005D7DA9">
      <w:pPr>
        <w:pStyle w:val="Vchoz"/>
        <w:spacing w:after="0"/>
      </w:pPr>
      <w:r>
        <w:rPr>
          <w:b/>
          <w:sz w:val="20"/>
          <w:szCs w:val="20"/>
        </w:rPr>
        <w:t>U</w:t>
      </w:r>
      <w:r>
        <w:rPr>
          <w:sz w:val="20"/>
          <w:szCs w:val="20"/>
        </w:rPr>
        <w:t>… počet nezaměstnaných</w:t>
      </w:r>
    </w:p>
    <w:p w:rsidR="00A82BCA" w:rsidRDefault="005D7DA9">
      <w:pPr>
        <w:pStyle w:val="Vchoz"/>
        <w:spacing w:after="0"/>
      </w:pPr>
      <w:r>
        <w:rPr>
          <w:b/>
          <w:sz w:val="20"/>
          <w:szCs w:val="20"/>
        </w:rPr>
        <w:t>L</w:t>
      </w:r>
      <w:r>
        <w:rPr>
          <w:sz w:val="20"/>
          <w:szCs w:val="20"/>
        </w:rPr>
        <w:t xml:space="preserve"> … počet zaměstnaných</w:t>
      </w:r>
    </w:p>
    <w:p w:rsidR="00A82BCA" w:rsidRDefault="005D7DA9">
      <w:pPr>
        <w:pStyle w:val="Nadpis1"/>
        <w:spacing w:after="240"/>
      </w:pPr>
      <w:r>
        <w:rPr>
          <w:sz w:val="20"/>
          <w:szCs w:val="20"/>
        </w:rPr>
        <w:t>Typy nezaměstnanosti</w:t>
      </w:r>
    </w:p>
    <w:p w:rsidR="00A82BCA" w:rsidRDefault="005D7DA9">
      <w:pPr>
        <w:pStyle w:val="Odstavecseseznamem"/>
        <w:numPr>
          <w:ilvl w:val="0"/>
          <w:numId w:val="5"/>
        </w:numPr>
        <w:spacing w:after="240"/>
      </w:pPr>
      <w:r>
        <w:rPr>
          <w:b/>
          <w:sz w:val="20"/>
          <w:szCs w:val="20"/>
        </w:rPr>
        <w:t>Frikční nezaměstnan</w:t>
      </w:r>
      <w:r>
        <w:rPr>
          <w:b/>
          <w:sz w:val="20"/>
          <w:szCs w:val="20"/>
        </w:rPr>
        <w:t>ost</w:t>
      </w:r>
      <w:r>
        <w:rPr>
          <w:sz w:val="20"/>
          <w:szCs w:val="20"/>
        </w:rPr>
        <w:t xml:space="preserve"> je nezaměstnanost spojená s pohybem lidí mezi pracovními místy (při změně pracovního místa, stěhování apod.)</w:t>
      </w:r>
    </w:p>
    <w:p w:rsidR="00A82BCA" w:rsidRDefault="005D7DA9">
      <w:pPr>
        <w:pStyle w:val="Odstavecseseznamem"/>
        <w:numPr>
          <w:ilvl w:val="0"/>
          <w:numId w:val="5"/>
        </w:numPr>
      </w:pPr>
      <w:r>
        <w:rPr>
          <w:b/>
          <w:sz w:val="20"/>
          <w:szCs w:val="20"/>
        </w:rPr>
        <w:t xml:space="preserve">Strukturální nezaměstnanost </w:t>
      </w:r>
    </w:p>
    <w:p w:rsidR="00A82BCA" w:rsidRDefault="005D7DA9">
      <w:pPr>
        <w:pStyle w:val="Odstavecseseznamem"/>
        <w:numPr>
          <w:ilvl w:val="0"/>
          <w:numId w:val="5"/>
        </w:numPr>
      </w:pPr>
      <w:r>
        <w:rPr>
          <w:b/>
          <w:sz w:val="20"/>
          <w:szCs w:val="20"/>
        </w:rPr>
        <w:t xml:space="preserve">Cyklická nezaměstnanost </w:t>
      </w:r>
      <w:r>
        <w:rPr>
          <w:sz w:val="20"/>
          <w:szCs w:val="20"/>
        </w:rPr>
        <w:t>je nezaměstnanost spojená s hospodářským cyklem. Ve fázi recese tato nezaměstnanost roste,</w:t>
      </w:r>
      <w:r>
        <w:rPr>
          <w:sz w:val="20"/>
          <w:szCs w:val="20"/>
        </w:rPr>
        <w:t xml:space="preserve"> často ve všech odvětvích, ve fázi konjunktury prakticky mizí.</w:t>
      </w:r>
    </w:p>
    <w:p w:rsidR="00A82BCA" w:rsidRDefault="005D7DA9">
      <w:pPr>
        <w:pStyle w:val="Odstavecseseznamem"/>
        <w:numPr>
          <w:ilvl w:val="0"/>
          <w:numId w:val="5"/>
        </w:numPr>
      </w:pPr>
      <w:r>
        <w:rPr>
          <w:b/>
          <w:sz w:val="20"/>
          <w:szCs w:val="20"/>
        </w:rPr>
        <w:t xml:space="preserve">Dobrovolná nezaměstnanost </w:t>
      </w:r>
      <w:r>
        <w:rPr>
          <w:sz w:val="20"/>
          <w:szCs w:val="20"/>
        </w:rPr>
        <w:t>je taková, kdy lidé nejsou ochotni pracovat za existující mzdu. Taková nezaměstnanost by vznikla i v ekonomice s dokonale konkurenčním trhem práce.</w:t>
      </w:r>
    </w:p>
    <w:p w:rsidR="00A82BCA" w:rsidRDefault="005D7DA9">
      <w:pPr>
        <w:pStyle w:val="Odstavecseseznamem"/>
        <w:numPr>
          <w:ilvl w:val="0"/>
          <w:numId w:val="5"/>
        </w:numPr>
      </w:pPr>
      <w:r>
        <w:rPr>
          <w:b/>
          <w:sz w:val="20"/>
          <w:szCs w:val="20"/>
        </w:rPr>
        <w:t>Nedobrovolná nezamě</w:t>
      </w:r>
      <w:r>
        <w:rPr>
          <w:b/>
          <w:sz w:val="20"/>
          <w:szCs w:val="20"/>
        </w:rPr>
        <w:t xml:space="preserve">stnanost </w:t>
      </w:r>
      <w:r>
        <w:rPr>
          <w:sz w:val="20"/>
          <w:szCs w:val="20"/>
        </w:rPr>
        <w:t>je taková, kdy lidé jsou ochotni pracovat za danou mzdu, ale nemohou najít práci.</w:t>
      </w:r>
    </w:p>
    <w:p w:rsidR="00A82BCA" w:rsidRDefault="005D7DA9">
      <w:pPr>
        <w:pStyle w:val="Nadpis1"/>
        <w:spacing w:before="0"/>
      </w:pPr>
      <w:r>
        <w:rPr>
          <w:sz w:val="20"/>
          <w:szCs w:val="20"/>
        </w:rPr>
        <w:t>Ekonomické a sociální důsledky nezaměstnanosti</w:t>
      </w:r>
    </w:p>
    <w:p w:rsidR="00A82BCA" w:rsidRDefault="005D7DA9">
      <w:pPr>
        <w:pStyle w:val="Vchoz"/>
      </w:pPr>
      <w:r>
        <w:rPr>
          <w:sz w:val="20"/>
          <w:szCs w:val="20"/>
        </w:rPr>
        <w:t>Nezaměstnanost se uvádí jako jeden z ústředních problémů soudobého kapitalismu. Když je nezaměstnanost vysoká, dochází</w:t>
      </w:r>
      <w:r>
        <w:rPr>
          <w:sz w:val="20"/>
          <w:szCs w:val="20"/>
        </w:rPr>
        <w:t xml:space="preserve"> ke snížení důchodů společnosti a zvýšeným sociálním výdajům. Během takových období ekonomické obtíže rovněž ovlivňují emoce lidí a rodinný život. Uvádí se dvě základní sféry dopadu: ekonomická a sociální.</w:t>
      </w:r>
    </w:p>
    <w:p w:rsidR="00A82BCA" w:rsidRDefault="005D7DA9">
      <w:pPr>
        <w:pStyle w:val="Nadpis2"/>
        <w:numPr>
          <w:ilvl w:val="0"/>
          <w:numId w:val="6"/>
        </w:numPr>
      </w:pPr>
      <w:r>
        <w:rPr>
          <w:sz w:val="20"/>
          <w:szCs w:val="20"/>
        </w:rPr>
        <w:t>Ekonomický dopad</w:t>
      </w:r>
    </w:p>
    <w:p w:rsidR="00A82BCA" w:rsidRDefault="005D7DA9">
      <w:pPr>
        <w:pStyle w:val="Vchoz"/>
        <w:ind w:left="708"/>
      </w:pPr>
      <w:r>
        <w:rPr>
          <w:sz w:val="20"/>
          <w:szCs w:val="20"/>
        </w:rPr>
        <w:t xml:space="preserve">Vysoká nezaměstnanost je spojena </w:t>
      </w:r>
      <w:r>
        <w:rPr>
          <w:sz w:val="20"/>
          <w:szCs w:val="20"/>
        </w:rPr>
        <w:t>s nevyužíváním zdrojů, protože během krizí, kdy je nezaměstnanost vysoká, nevytváří ekonomika tolik produktů a služeb, kolik je schopna. Ztráty, ke kterým dochází v obdobích vysoké nezaměstnanosti, jsou největším mrháním zdroji v soudobé ekonomice (snížení</w:t>
      </w:r>
      <w:r>
        <w:rPr>
          <w:sz w:val="20"/>
          <w:szCs w:val="20"/>
        </w:rPr>
        <w:t xml:space="preserve"> výroby, snížení životní úrovně). Většinou jde hlavně o cyklickou nezaměstnanost.</w:t>
      </w:r>
    </w:p>
    <w:p w:rsidR="00A82BCA" w:rsidRDefault="005D7DA9">
      <w:pPr>
        <w:pStyle w:val="Nadpis2"/>
        <w:numPr>
          <w:ilvl w:val="0"/>
          <w:numId w:val="6"/>
        </w:numPr>
      </w:pPr>
      <w:r>
        <w:rPr>
          <w:sz w:val="20"/>
          <w:szCs w:val="20"/>
        </w:rPr>
        <w:t>Sociální dopad</w:t>
      </w:r>
    </w:p>
    <w:p w:rsidR="00A82BCA" w:rsidRDefault="005D7DA9">
      <w:pPr>
        <w:pStyle w:val="Vchoz"/>
        <w:spacing w:after="0"/>
        <w:ind w:left="708"/>
      </w:pPr>
      <w:r>
        <w:rPr>
          <w:sz w:val="20"/>
          <w:szCs w:val="20"/>
        </w:rPr>
        <w:t>Týká se hlavně dlouhodobé nedobrovolné nezaměstnanosti, která přináší lidské sociální a psychologické škody. Je dokázáno, že nezaměstnanost vede ke zhoršení fyzického i psychického zdraví postižených osob, vede k vyššímu výskytu srdečních chorob, alkoholis</w:t>
      </w:r>
      <w:r>
        <w:rPr>
          <w:sz w:val="20"/>
          <w:szCs w:val="20"/>
        </w:rPr>
        <w:t xml:space="preserve">mu a sebevražd.  </w:t>
      </w:r>
    </w:p>
    <w:p w:rsidR="00A82BCA" w:rsidRDefault="005D7DA9">
      <w:pPr>
        <w:pStyle w:val="Nadpis1"/>
        <w:spacing w:before="240"/>
      </w:pPr>
      <w:r>
        <w:rPr>
          <w:sz w:val="20"/>
          <w:szCs w:val="20"/>
        </w:rPr>
        <w:t>Přirozená míra nezaměstnanosti a tendence k jejímu zvyšování</w:t>
      </w:r>
    </w:p>
    <w:p w:rsidR="00A82BCA" w:rsidRDefault="005D7DA9">
      <w:pPr>
        <w:pStyle w:val="Vchoz"/>
      </w:pPr>
      <w:r>
        <w:rPr>
          <w:sz w:val="20"/>
          <w:szCs w:val="20"/>
        </w:rPr>
        <w:t>Přirozená míra nezaměstnanosti - v každém období určité procento zaměstnaných ztrácí zaměstnání a určité procento nezaměstnaných nalézá práci (čistá změna v počtu zaměstnaných a</w:t>
      </w:r>
      <w:r>
        <w:rPr>
          <w:sz w:val="20"/>
          <w:szCs w:val="20"/>
        </w:rPr>
        <w:t xml:space="preserve"> změna v počtu nezaměstnaných) Lze vyjádřit:</w:t>
      </w:r>
    </w:p>
    <w:p w:rsidR="00A82BCA" w:rsidRDefault="005D7DA9">
      <w:pPr>
        <w:pStyle w:val="Vchoz"/>
        <w:spacing w:after="0"/>
        <w:jc w:val="center"/>
      </w:pPr>
      <w:r>
        <w:rPr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3600450" cy="68580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CA" w:rsidRDefault="005D7DA9">
      <w:pPr>
        <w:pStyle w:val="Vchoz"/>
        <w:spacing w:after="0"/>
      </w:pPr>
      <w:r>
        <w:rPr>
          <w:b/>
          <w:sz w:val="20"/>
          <w:szCs w:val="20"/>
        </w:rPr>
        <w:t>Z toho vyplývá:</w:t>
      </w:r>
    </w:p>
    <w:p w:rsidR="00A82BCA" w:rsidRDefault="005D7DA9">
      <w:pPr>
        <w:pStyle w:val="Odstavecseseznamem"/>
        <w:numPr>
          <w:ilvl w:val="0"/>
          <w:numId w:val="7"/>
        </w:numPr>
        <w:spacing w:after="0"/>
      </w:pPr>
      <w:r>
        <w:rPr>
          <w:sz w:val="20"/>
          <w:szCs w:val="20"/>
        </w:rPr>
        <w:t>vyšší míra ztráty pracovních příležitostí zvyšuje přirozenou míru nezaměstnanosti</w:t>
      </w:r>
    </w:p>
    <w:p w:rsidR="00A82BCA" w:rsidRDefault="005D7DA9">
      <w:pPr>
        <w:pStyle w:val="Odstavecseseznamem"/>
        <w:numPr>
          <w:ilvl w:val="0"/>
          <w:numId w:val="7"/>
        </w:numPr>
      </w:pPr>
      <w:r>
        <w:rPr>
          <w:sz w:val="20"/>
          <w:szCs w:val="20"/>
        </w:rPr>
        <w:t>vyšší míra nových pracovních příležitostí naopak snižuje přirozenou míru nezaměstnanosti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 xml:space="preserve">Tendence ke zvyšování </w:t>
      </w:r>
      <w:r>
        <w:rPr>
          <w:sz w:val="20"/>
          <w:szCs w:val="20"/>
        </w:rPr>
        <w:t>nezaměstnanosti</w:t>
      </w:r>
    </w:p>
    <w:p w:rsidR="00A82BCA" w:rsidRDefault="005D7DA9">
      <w:pPr>
        <w:pStyle w:val="Vchoz"/>
      </w:pPr>
      <w:r>
        <w:rPr>
          <w:sz w:val="20"/>
          <w:szCs w:val="20"/>
        </w:rPr>
        <w:t>Přirozená míra nezaměstnanosti má tendenci při plné zaměstnanosti k neustálému růstu (trend posledních let).</w:t>
      </w:r>
    </w:p>
    <w:p w:rsidR="00A82BCA" w:rsidRDefault="005D7DA9">
      <w:pPr>
        <w:pStyle w:val="Nadpis1"/>
        <w:spacing w:before="0"/>
      </w:pPr>
      <w:r>
        <w:rPr>
          <w:sz w:val="20"/>
          <w:szCs w:val="20"/>
        </w:rPr>
        <w:t>Politika snižování nezaměstnanosti</w:t>
      </w:r>
    </w:p>
    <w:p w:rsidR="00A82BCA" w:rsidRDefault="005D7DA9">
      <w:pPr>
        <w:pStyle w:val="Vchoz"/>
      </w:pPr>
      <w:r>
        <w:rPr>
          <w:sz w:val="20"/>
          <w:szCs w:val="20"/>
        </w:rPr>
        <w:t>Jsou používány vládní zásahy dvojího typu - aktivní a pasivní politika zaměstnanosti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Pasivní pol</w:t>
      </w:r>
      <w:r>
        <w:rPr>
          <w:b/>
          <w:bCs/>
          <w:sz w:val="20"/>
          <w:szCs w:val="20"/>
        </w:rPr>
        <w:t>itika</w:t>
      </w:r>
      <w:r>
        <w:rPr>
          <w:sz w:val="20"/>
          <w:szCs w:val="20"/>
        </w:rPr>
        <w:t xml:space="preserve"> - zmírňuje dopad nezaměstnanosti vyplácením dávek v nezaměstnanosti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Aktivní politika</w:t>
      </w:r>
      <w:r>
        <w:rPr>
          <w:sz w:val="20"/>
          <w:szCs w:val="20"/>
        </w:rPr>
        <w:t xml:space="preserve"> - snaha snížit nezaměstnanost politikou vysoké zaměstnanosti.</w:t>
      </w:r>
    </w:p>
    <w:p w:rsidR="00A82BCA" w:rsidRDefault="005D7DA9">
      <w:pPr>
        <w:pStyle w:val="Odstavecseseznamem"/>
        <w:numPr>
          <w:ilvl w:val="0"/>
          <w:numId w:val="8"/>
        </w:numPr>
      </w:pPr>
      <w:r>
        <w:rPr>
          <w:sz w:val="20"/>
          <w:szCs w:val="20"/>
        </w:rPr>
        <w:t>Snižování nezaměstnanosti probíhá v rámci proticyklické politiky stimulací růstu zaměstnanosti a produk</w:t>
      </w:r>
      <w:r>
        <w:rPr>
          <w:sz w:val="20"/>
          <w:szCs w:val="20"/>
        </w:rPr>
        <w:t>tu. Jde tedy o snižování cyklické nezaměstnanosti. Opatřeními zde jsou expanzivní kroky fiskální a měnové politiky přispívající k tvorbě nových pracovních míst. Dále přímá opatření (spol. účelná pracovní místa, veřejně prospěšné práce).</w:t>
      </w:r>
    </w:p>
    <w:p w:rsidR="00A82BCA" w:rsidRDefault="005D7DA9">
      <w:pPr>
        <w:pStyle w:val="Odstavecseseznamem"/>
        <w:numPr>
          <w:ilvl w:val="0"/>
          <w:numId w:val="8"/>
        </w:numPr>
        <w:spacing w:before="240"/>
      </w:pPr>
      <w:r>
        <w:rPr>
          <w:sz w:val="20"/>
          <w:szCs w:val="20"/>
        </w:rPr>
        <w:t>Dále jde o udržován</w:t>
      </w:r>
      <w:r>
        <w:rPr>
          <w:sz w:val="20"/>
          <w:szCs w:val="20"/>
        </w:rPr>
        <w:t>í vysoké zaměstnanosti cestou snižování přirozené míry nezaměstnanosti. Jde např. o zlepšování informací o volných pracovních místech, financovaná rekvalifikace, či migrace za prací.</w:t>
      </w:r>
    </w:p>
    <w:p w:rsidR="00A82BCA" w:rsidRDefault="005D7DA9">
      <w:pPr>
        <w:pStyle w:val="Nadpis1"/>
      </w:pPr>
      <w:r>
        <w:rPr>
          <w:sz w:val="20"/>
          <w:szCs w:val="20"/>
        </w:rPr>
        <w:t>Phillipsova křivka, setrvačná inflace</w:t>
      </w:r>
    </w:p>
    <w:p w:rsidR="00A82BCA" w:rsidRDefault="005D7DA9">
      <w:pPr>
        <w:pStyle w:val="Vchoz"/>
      </w:pPr>
      <w:r>
        <w:rPr>
          <w:sz w:val="20"/>
          <w:szCs w:val="20"/>
        </w:rPr>
        <w:t>Phillipsova křivka je substituční t</w:t>
      </w:r>
      <w:r>
        <w:rPr>
          <w:sz w:val="20"/>
          <w:szCs w:val="20"/>
        </w:rPr>
        <w:t>eorie inflace. Zkoumá vztah inflace (</w:t>
      </w:r>
      <w:r>
        <w:rPr>
          <w:i/>
          <w:sz w:val="20"/>
          <w:szCs w:val="20"/>
        </w:rPr>
        <w:t>změn cenové hladiny</w:t>
      </w:r>
      <w:r>
        <w:rPr>
          <w:sz w:val="20"/>
          <w:szCs w:val="20"/>
        </w:rPr>
        <w:t>) a míry nezaměstnanosti.</w:t>
      </w:r>
    </w:p>
    <w:p w:rsidR="00A82BCA" w:rsidRDefault="005D7DA9">
      <w:pPr>
        <w:pStyle w:val="Vchoz"/>
      </w:pPr>
      <w:r>
        <w:rPr>
          <w:sz w:val="20"/>
          <w:szCs w:val="20"/>
        </w:rPr>
        <w:t>Krátkodobá Phillipsova křivka</w:t>
      </w:r>
      <w:r>
        <w:rPr>
          <w:sz w:val="20"/>
          <w:szCs w:val="20"/>
        </w:rPr>
        <w:br/>
        <w:t xml:space="preserve">Předpokládá, že se nemění setrvačná míra inflace. Pokud zůstává vliv setrvačné inflace neutrální, vyjadřuje Phillipsova křivka inverzní vztah </w:t>
      </w:r>
      <w:r>
        <w:rPr>
          <w:sz w:val="20"/>
          <w:szCs w:val="20"/>
        </w:rPr>
        <w:t>mezi inflací a nezaměstnaností.</w:t>
      </w:r>
      <w:r>
        <w:rPr>
          <w:noProof/>
          <w:sz w:val="20"/>
          <w:szCs w:val="20"/>
          <w:lang w:eastAsia="cs-CZ"/>
        </w:rPr>
        <w:drawing>
          <wp:inline distT="0" distB="0" distL="0" distR="0">
            <wp:extent cx="2971800" cy="1409700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CA" w:rsidRDefault="005D7DA9">
      <w:pPr>
        <w:pStyle w:val="Vchoz"/>
      </w:pPr>
      <w:r>
        <w:rPr>
          <w:b/>
          <w:bCs/>
          <w:sz w:val="20"/>
          <w:szCs w:val="20"/>
        </w:rPr>
        <w:t>Posun krátkodobé Phillipsovy křivky</w:t>
      </w:r>
      <w:r>
        <w:rPr>
          <w:sz w:val="20"/>
          <w:szCs w:val="20"/>
        </w:rPr>
        <w:t xml:space="preserve"> - zvýší-li se setrvačná míra inflace, posune se krátkodobá Phillipsova křivka vzhůru. Při poklesu setrvané inflace se křivka posune dolů.</w:t>
      </w:r>
    </w:p>
    <w:p w:rsidR="00A82BCA" w:rsidRDefault="005D7DA9">
      <w:pPr>
        <w:pStyle w:val="Nadpis2"/>
        <w:numPr>
          <w:ilvl w:val="1"/>
          <w:numId w:val="1"/>
        </w:numPr>
        <w:spacing w:after="240"/>
      </w:pPr>
      <w:r>
        <w:rPr>
          <w:sz w:val="20"/>
          <w:szCs w:val="20"/>
        </w:rPr>
        <w:lastRenderedPageBreak/>
        <w:t>Dlouhodobá Phillipsova křivka</w:t>
      </w:r>
    </w:p>
    <w:p w:rsidR="00A82BCA" w:rsidRDefault="005D7DA9">
      <w:pPr>
        <w:pStyle w:val="Odstavecseseznamem"/>
        <w:numPr>
          <w:ilvl w:val="0"/>
          <w:numId w:val="9"/>
        </w:numPr>
        <w:spacing w:after="240"/>
      </w:pPr>
      <w:r>
        <w:rPr>
          <w:sz w:val="20"/>
          <w:szCs w:val="20"/>
        </w:rPr>
        <w:t xml:space="preserve">V bodě </w:t>
      </w:r>
      <w:r>
        <w:rPr>
          <w:b/>
          <w:sz w:val="20"/>
          <w:szCs w:val="20"/>
        </w:rPr>
        <w:t>A</w:t>
      </w:r>
      <w:r>
        <w:rPr>
          <w:sz w:val="20"/>
          <w:szCs w:val="20"/>
        </w:rPr>
        <w:t xml:space="preserve"> je míra ne</w:t>
      </w:r>
      <w:r>
        <w:rPr>
          <w:sz w:val="20"/>
          <w:szCs w:val="20"/>
        </w:rPr>
        <w:t>zaměstnanosti na přirozené úrovni. Skutečná i setrvačná míra inflace jsou stabilní.</w:t>
      </w:r>
      <w:r>
        <w:rPr>
          <w:noProof/>
          <w:sz w:val="20"/>
          <w:szCs w:val="20"/>
          <w:lang w:eastAsia="cs-CZ"/>
        </w:rPr>
        <w:drawing>
          <wp:inline distT="0" distB="0" distL="0" distR="0">
            <wp:extent cx="3076575" cy="1362075"/>
            <wp:effectExtent l="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CA" w:rsidRDefault="005D7DA9">
      <w:pPr>
        <w:pStyle w:val="Odstavecseseznamem"/>
        <w:numPr>
          <w:ilvl w:val="0"/>
          <w:numId w:val="9"/>
        </w:numPr>
      </w:pPr>
      <w:r>
        <w:rPr>
          <w:sz w:val="20"/>
          <w:szCs w:val="20"/>
        </w:rPr>
        <w:t xml:space="preserve">Expanzivní politikou snížíme míru nezaměstnanosti pod její přirozenou míru za cenu zvýšení míry skutečné inflace. Posune se tedy po krátkodobé křivce z </w:t>
      </w:r>
      <w:r>
        <w:rPr>
          <w:b/>
          <w:sz w:val="20"/>
          <w:szCs w:val="20"/>
        </w:rPr>
        <w:t xml:space="preserve">A </w:t>
      </w:r>
      <w:r>
        <w:rPr>
          <w:sz w:val="20"/>
          <w:szCs w:val="20"/>
        </w:rPr>
        <w:t xml:space="preserve">do </w:t>
      </w:r>
      <w:r>
        <w:rPr>
          <w:b/>
          <w:sz w:val="20"/>
          <w:szCs w:val="20"/>
        </w:rPr>
        <w:t>B</w:t>
      </w:r>
      <w:r>
        <w:rPr>
          <w:sz w:val="20"/>
          <w:szCs w:val="20"/>
        </w:rPr>
        <w:t>.</w:t>
      </w:r>
    </w:p>
    <w:p w:rsidR="00A82BCA" w:rsidRDefault="005D7DA9">
      <w:pPr>
        <w:pStyle w:val="Odstavecseseznamem"/>
        <w:numPr>
          <w:ilvl w:val="0"/>
          <w:numId w:val="9"/>
        </w:numPr>
      </w:pPr>
      <w:r>
        <w:rPr>
          <w:sz w:val="20"/>
          <w:szCs w:val="20"/>
        </w:rPr>
        <w:t xml:space="preserve">Zvýšení </w:t>
      </w:r>
      <w:r>
        <w:rPr>
          <w:sz w:val="20"/>
          <w:szCs w:val="20"/>
        </w:rPr>
        <w:t>skutečné míry inflace vyvolá růst setrvačné inflace. Dojde k posunu křivky vzhůru.</w:t>
      </w:r>
    </w:p>
    <w:p w:rsidR="00A82BCA" w:rsidRDefault="005D7DA9">
      <w:pPr>
        <w:pStyle w:val="Odstavecseseznamem"/>
        <w:numPr>
          <w:ilvl w:val="0"/>
          <w:numId w:val="9"/>
        </w:numPr>
      </w:pPr>
      <w:r>
        <w:rPr>
          <w:sz w:val="20"/>
          <w:szCs w:val="20"/>
        </w:rPr>
        <w:t>Pokud by stát udržoval nezaměstnanosti pod přirozenou mírou, křivka by se neustále posunovala vzhůru a inflace by se zrychlovala.</w:t>
      </w:r>
    </w:p>
    <w:p w:rsidR="00A82BCA" w:rsidRDefault="005D7DA9">
      <w:pPr>
        <w:pStyle w:val="Odstavecseseznamem"/>
        <w:numPr>
          <w:ilvl w:val="0"/>
          <w:numId w:val="9"/>
        </w:numPr>
      </w:pPr>
      <w:r>
        <w:rPr>
          <w:sz w:val="20"/>
          <w:szCs w:val="20"/>
        </w:rPr>
        <w:t>Po určité době musí vláda přejít k restrikt</w:t>
      </w:r>
      <w:r>
        <w:rPr>
          <w:sz w:val="20"/>
          <w:szCs w:val="20"/>
        </w:rPr>
        <w:t>ivní politice. Nezaměstnanost se vrátí ke své přirozené míře, avšak při vyšší inflaci.</w:t>
      </w:r>
    </w:p>
    <w:p w:rsidR="00A82BCA" w:rsidRDefault="005D7DA9">
      <w:pPr>
        <w:pStyle w:val="Vchoz"/>
      </w:pPr>
      <w:r>
        <w:rPr>
          <w:sz w:val="20"/>
          <w:szCs w:val="20"/>
        </w:rPr>
        <w:t>Závěry Phillipsovy křivky:</w:t>
      </w:r>
    </w:p>
    <w:p w:rsidR="00A82BCA" w:rsidRDefault="005D7DA9">
      <w:pPr>
        <w:pStyle w:val="Odstavecseseznamem"/>
        <w:numPr>
          <w:ilvl w:val="0"/>
          <w:numId w:val="10"/>
        </w:numPr>
      </w:pPr>
      <w:r>
        <w:rPr>
          <w:sz w:val="20"/>
          <w:szCs w:val="20"/>
        </w:rPr>
        <w:t>snaha vlády udržovat nezaměstnanost pod její přirozenou mírou vyvolá zrychlující se inflaci</w:t>
      </w:r>
    </w:p>
    <w:p w:rsidR="00A82BCA" w:rsidRDefault="005D7DA9">
      <w:pPr>
        <w:pStyle w:val="Odstavecseseznamem"/>
        <w:numPr>
          <w:ilvl w:val="0"/>
          <w:numId w:val="10"/>
        </w:numPr>
      </w:pPr>
      <w:r>
        <w:rPr>
          <w:sz w:val="20"/>
          <w:szCs w:val="20"/>
        </w:rPr>
        <w:t>zrychlující se inflace nakonec donutí vládu rezign</w:t>
      </w:r>
      <w:r>
        <w:rPr>
          <w:sz w:val="20"/>
          <w:szCs w:val="20"/>
        </w:rPr>
        <w:t>ovat na tento cíl a nezaměstnanost vrátí na přirozenou míru, avšak při vyšší míře inflace.</w:t>
      </w:r>
    </w:p>
    <w:p w:rsidR="00A82BCA" w:rsidRDefault="005D7DA9">
      <w:pPr>
        <w:pStyle w:val="Odstavecseseznamem"/>
        <w:numPr>
          <w:ilvl w:val="0"/>
          <w:numId w:val="10"/>
        </w:numPr>
      </w:pPr>
      <w:r>
        <w:rPr>
          <w:sz w:val="20"/>
          <w:szCs w:val="20"/>
        </w:rPr>
        <w:t>snížit setrvačnou inflaci může vláda zvýšením nezaměstnanosti nad její přirozenou míru</w:t>
      </w:r>
    </w:p>
    <w:p w:rsidR="00A82BCA" w:rsidRDefault="00A82BCA">
      <w:pPr>
        <w:pStyle w:val="Vchoz"/>
      </w:pPr>
    </w:p>
    <w:p w:rsidR="00A82BCA" w:rsidRDefault="005D7DA9">
      <w:pPr>
        <w:pStyle w:val="Nzev"/>
        <w:pageBreakBefore/>
      </w:pPr>
      <w:r>
        <w:rPr>
          <w:sz w:val="20"/>
          <w:szCs w:val="20"/>
        </w:rPr>
        <w:lastRenderedPageBreak/>
        <w:t>Inflace a protiinflační politika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Inflace a její měření. Stupně inflace podle </w:t>
      </w:r>
      <w:r>
        <w:rPr>
          <w:sz w:val="20"/>
          <w:szCs w:val="20"/>
        </w:rPr>
        <w:t>její závažnosti. Důsledky a náklady inflace. Anticipovaná a neanticipovaná inflace. Příčiny inflace. Inflační spirála. Možnosti protiinflační politiky.</w:t>
      </w:r>
    </w:p>
    <w:p w:rsidR="00A82BCA" w:rsidRDefault="005D7DA9">
      <w:pPr>
        <w:pStyle w:val="Nadpis1"/>
        <w:spacing w:before="0"/>
      </w:pPr>
      <w:r>
        <w:rPr>
          <w:sz w:val="20"/>
          <w:szCs w:val="20"/>
        </w:rPr>
        <w:t>Inflace a její měření</w:t>
      </w:r>
    </w:p>
    <w:p w:rsidR="00A82BCA" w:rsidRDefault="005D7DA9">
      <w:pPr>
        <w:pStyle w:val="Vchoz"/>
      </w:pPr>
      <w:r>
        <w:rPr>
          <w:sz w:val="20"/>
          <w:szCs w:val="20"/>
        </w:rPr>
        <w:t>Inflace je růst cenové hladiny (</w:t>
      </w:r>
      <w:r>
        <w:rPr>
          <w:b/>
          <w:sz w:val="20"/>
          <w:szCs w:val="20"/>
        </w:rPr>
        <w:t>všeobecný růst cen</w:t>
      </w:r>
      <w:r>
        <w:rPr>
          <w:sz w:val="20"/>
          <w:szCs w:val="20"/>
        </w:rPr>
        <w:t>).</w:t>
      </w:r>
    </w:p>
    <w:p w:rsidR="00A82BCA" w:rsidRDefault="005D7DA9">
      <w:pPr>
        <w:pStyle w:val="Vchoz"/>
      </w:pPr>
      <w:r>
        <w:rPr>
          <w:sz w:val="20"/>
          <w:szCs w:val="20"/>
        </w:rPr>
        <w:t>Inflaci měříme pomocí cenovýc</w:t>
      </w:r>
      <w:r>
        <w:rPr>
          <w:sz w:val="20"/>
          <w:szCs w:val="20"/>
        </w:rPr>
        <w:t xml:space="preserve">h indexů a cenové hladiny.  Výchozím údajem je </w:t>
      </w:r>
      <w:r>
        <w:rPr>
          <w:b/>
          <w:sz w:val="20"/>
          <w:szCs w:val="20"/>
        </w:rPr>
        <w:t>cenový index</w:t>
      </w:r>
      <w:r>
        <w:rPr>
          <w:sz w:val="20"/>
          <w:szCs w:val="20"/>
        </w:rPr>
        <w:t xml:space="preserve">, poměr cenových hladin. Nejčastěji se používá </w:t>
      </w:r>
      <w:r>
        <w:rPr>
          <w:b/>
          <w:sz w:val="20"/>
          <w:szCs w:val="20"/>
        </w:rPr>
        <w:t>index spotřebitelských cen - CPI</w:t>
      </w:r>
      <w:r>
        <w:rPr>
          <w:sz w:val="20"/>
          <w:szCs w:val="20"/>
        </w:rPr>
        <w:t xml:space="preserve">. Cenová hladina v tomto indexu se vyjadřuje pomocí „spotřebitelského koše“, tedy souboru nejvíce používaných statků. </w:t>
      </w:r>
    </w:p>
    <w:p w:rsidR="00A82BCA" w:rsidRDefault="005D7DA9">
      <w:pPr>
        <w:pStyle w:val="Vchoz"/>
      </w:pPr>
      <w:r>
        <w:rPr>
          <w:rFonts w:ascii="Cambria Math" w:hAnsi="Cambria Math"/>
          <w:sz w:val="20"/>
          <w:szCs w:val="20"/>
        </w:rPr>
        <w:t>CPI= cena spotřebního koše ve sledovaném rocecena spotřebního koše v základním orce*100%</w:t>
      </w:r>
    </w:p>
    <w:p w:rsidR="00A82BCA" w:rsidRDefault="005D7DA9">
      <w:pPr>
        <w:pStyle w:val="Vchoz"/>
      </w:pPr>
      <w:r>
        <w:rPr>
          <w:sz w:val="20"/>
          <w:szCs w:val="20"/>
        </w:rPr>
        <w:t>Míra inflace</w:t>
      </w:r>
      <w:r>
        <w:rPr>
          <w:sz w:val="20"/>
          <w:szCs w:val="20"/>
        </w:rPr>
        <w:br/>
        <w:t>Míra inflace je procento nárůstu cenového indexu z roku na rok a je definováno takto:</w:t>
      </w:r>
    </w:p>
    <w:p w:rsidR="00A82BCA" w:rsidRDefault="005D7DA9">
      <w:pPr>
        <w:pStyle w:val="Vchoz"/>
      </w:pPr>
      <w:r>
        <w:rPr>
          <w:rFonts w:ascii="Cambria Math" w:hAnsi="Cambria Math"/>
          <w:sz w:val="20"/>
          <w:szCs w:val="20"/>
        </w:rPr>
        <w:t>Míra inflace= CPIT-CPIT-1CPIT-1*100%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>Cenová hladina</w:t>
      </w:r>
    </w:p>
    <w:p w:rsidR="00A82BCA" w:rsidRDefault="005D7DA9">
      <w:pPr>
        <w:pStyle w:val="Vchoz"/>
      </w:pPr>
      <w:r>
        <w:rPr>
          <w:sz w:val="20"/>
          <w:szCs w:val="20"/>
        </w:rPr>
        <w:t>Představuje prů</w:t>
      </w:r>
      <w:r>
        <w:rPr>
          <w:sz w:val="20"/>
          <w:szCs w:val="20"/>
        </w:rPr>
        <w:t>měrnou úroveň cen určitého souboru statků v běžném období ve srovnání s cenami určitého vybraného základního období.</w:t>
      </w:r>
    </w:p>
    <w:p w:rsidR="00A82BCA" w:rsidRDefault="005D7DA9">
      <w:pPr>
        <w:pStyle w:val="Nadpis1"/>
        <w:spacing w:before="0"/>
      </w:pPr>
      <w:r>
        <w:rPr>
          <w:sz w:val="20"/>
          <w:szCs w:val="20"/>
        </w:rPr>
        <w:t>Stupně inflace podle její závažnosti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Tři stupně podle závažnosti inflace: </w:t>
      </w:r>
      <w:r>
        <w:rPr>
          <w:b/>
          <w:sz w:val="20"/>
          <w:szCs w:val="20"/>
        </w:rPr>
        <w:t>mírná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pádivá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hyperinflace</w:t>
      </w:r>
    </w:p>
    <w:p w:rsidR="00A82BCA" w:rsidRDefault="005D7DA9">
      <w:pPr>
        <w:pStyle w:val="Nadpis2"/>
        <w:numPr>
          <w:ilvl w:val="0"/>
          <w:numId w:val="11"/>
        </w:numPr>
      </w:pPr>
      <w:r>
        <w:rPr>
          <w:sz w:val="20"/>
          <w:szCs w:val="20"/>
        </w:rPr>
        <w:t>Mírná inflace</w:t>
      </w:r>
    </w:p>
    <w:p w:rsidR="00A82BCA" w:rsidRDefault="005D7DA9">
      <w:pPr>
        <w:pStyle w:val="Odstavecseseznamem"/>
        <w:ind w:left="360"/>
      </w:pPr>
      <w:r>
        <w:rPr>
          <w:sz w:val="20"/>
          <w:szCs w:val="20"/>
        </w:rPr>
        <w:t>Ceny rostou pomalu. Cen</w:t>
      </w:r>
      <w:r>
        <w:rPr>
          <w:sz w:val="20"/>
          <w:szCs w:val="20"/>
        </w:rPr>
        <w:t>y jsou relativně stabilní, lidé důvěřují penězům. Míra inflace je řádově jednociferná.</w:t>
      </w:r>
    </w:p>
    <w:p w:rsidR="00A82BCA" w:rsidRDefault="005D7DA9">
      <w:pPr>
        <w:pStyle w:val="Nadpis2"/>
        <w:numPr>
          <w:ilvl w:val="0"/>
          <w:numId w:val="11"/>
        </w:numPr>
      </w:pPr>
      <w:r>
        <w:rPr>
          <w:sz w:val="20"/>
          <w:szCs w:val="20"/>
        </w:rPr>
        <w:t>Pádivá inflace</w:t>
      </w:r>
    </w:p>
    <w:p w:rsidR="00A82BCA" w:rsidRDefault="005D7DA9">
      <w:pPr>
        <w:pStyle w:val="Odstavecseseznamem"/>
        <w:ind w:left="360"/>
      </w:pPr>
      <w:r>
        <w:rPr>
          <w:sz w:val="20"/>
          <w:szCs w:val="20"/>
        </w:rPr>
        <w:t>Ceny rostou dvoucifernými tempy. Peníze ztrácejí velmi rychle hodnotu. Jestliže se pádivá inflace plně rozvine, vznikají vážné hospodářské poruchy. Finanč</w:t>
      </w:r>
      <w:r>
        <w:rPr>
          <w:sz w:val="20"/>
          <w:szCs w:val="20"/>
        </w:rPr>
        <w:t>ní trhy odumírají. Lidé hromadí statky.</w:t>
      </w:r>
    </w:p>
    <w:p w:rsidR="00A82BCA" w:rsidRDefault="005D7DA9">
      <w:pPr>
        <w:pStyle w:val="Nadpis2"/>
        <w:numPr>
          <w:ilvl w:val="0"/>
          <w:numId w:val="11"/>
        </w:numPr>
      </w:pPr>
      <w:r>
        <w:rPr>
          <w:sz w:val="20"/>
          <w:szCs w:val="20"/>
        </w:rPr>
        <w:t>Hyperinflace</w:t>
      </w:r>
    </w:p>
    <w:p w:rsidR="00A82BCA" w:rsidRDefault="005D7DA9">
      <w:pPr>
        <w:pStyle w:val="Odstavecseseznamem"/>
        <w:ind w:left="360"/>
      </w:pPr>
      <w:r>
        <w:rPr>
          <w:sz w:val="20"/>
          <w:szCs w:val="20"/>
        </w:rPr>
        <w:t xml:space="preserve">Extrémní případ. Inflace je v řádu stovek a více procent. Tempo růstu cen je obrovské. Neustále se tisknou peníze. Úplné znehodnocení peněžních úspor, přechod na naturální měnu, nárůst nejistoty. </w:t>
      </w:r>
      <w:r>
        <w:rPr>
          <w:sz w:val="20"/>
          <w:szCs w:val="20"/>
        </w:rPr>
        <w:t>(Německo a Maďarsko po první světové válce).</w:t>
      </w:r>
    </w:p>
    <w:p w:rsidR="00A82BCA" w:rsidRDefault="005D7DA9">
      <w:pPr>
        <w:pStyle w:val="Nadpis1"/>
        <w:spacing w:before="0"/>
      </w:pPr>
      <w:r>
        <w:rPr>
          <w:sz w:val="20"/>
          <w:szCs w:val="20"/>
        </w:rPr>
        <w:t>Důsledky a náklady inflace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Dopady inflace můžeme rozdělit na </w:t>
      </w:r>
      <w:r>
        <w:rPr>
          <w:b/>
          <w:sz w:val="20"/>
          <w:szCs w:val="20"/>
        </w:rPr>
        <w:t>přerozdělovací</w:t>
      </w:r>
      <w:r>
        <w:rPr>
          <w:sz w:val="20"/>
          <w:szCs w:val="20"/>
        </w:rPr>
        <w:t xml:space="preserve"> a </w:t>
      </w:r>
      <w:r>
        <w:rPr>
          <w:b/>
          <w:sz w:val="20"/>
          <w:szCs w:val="20"/>
        </w:rPr>
        <w:t>nákladové</w:t>
      </w:r>
      <w:r>
        <w:rPr>
          <w:sz w:val="20"/>
          <w:szCs w:val="20"/>
        </w:rPr>
        <w:t>: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>Přerozdělovací efekt inflace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Spočívá v tom, že některé subjekty na inflaci vydělají a druhé prodělají. 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 xml:space="preserve">Ztrácejí </w:t>
      </w:r>
      <w:r>
        <w:rPr>
          <w:sz w:val="20"/>
          <w:szCs w:val="20"/>
        </w:rPr>
        <w:t xml:space="preserve">majitelé </w:t>
      </w:r>
      <w:r>
        <w:rPr>
          <w:sz w:val="20"/>
          <w:szCs w:val="20"/>
        </w:rPr>
        <w:t xml:space="preserve">peněz nebo ti, kteří mají na peníze nárok v budoucnu (věřitelé, největšími věřiteli jsou střadatelé – jejich nahromaděné peníze se znehodnocují). Ztrácejí příjemci fixních důchodů, proto inflace dopadá i na příjemce sociálních dávek, důchodů atd. Ztrácejí </w:t>
      </w:r>
      <w:r>
        <w:rPr>
          <w:sz w:val="20"/>
          <w:szCs w:val="20"/>
        </w:rPr>
        <w:t>majitelé dluhopisů.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 xml:space="preserve">Vydělávají </w:t>
      </w:r>
      <w:r>
        <w:rPr>
          <w:sz w:val="20"/>
          <w:szCs w:val="20"/>
        </w:rPr>
        <w:t xml:space="preserve">naopak dlužníci a majitelé trvalých hodnot (např. nemovitostí). Dlužníci tím, že splácejí znehodnocenými penězi (úroková sazba = 6%, inflace = 4%, reálný úrok = 6%-4%). Vydělávají též podnikatelé. Nejvíce na tom vydělají ti, </w:t>
      </w:r>
      <w:r>
        <w:rPr>
          <w:sz w:val="20"/>
          <w:szCs w:val="20"/>
        </w:rPr>
        <w:t xml:space="preserve">kdo se první dostanou k novým (nadbytečným) penězům. Ti, kteří dostanou nové (bezhotovostní) peníze, či úvěry od CB.  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lastRenderedPageBreak/>
        <w:t>Nákladové dopady</w:t>
      </w:r>
    </w:p>
    <w:p w:rsidR="00A82BCA" w:rsidRDefault="005D7DA9">
      <w:pPr>
        <w:pStyle w:val="Vchoz"/>
      </w:pPr>
      <w:r>
        <w:rPr>
          <w:sz w:val="20"/>
          <w:szCs w:val="20"/>
        </w:rPr>
        <w:t>Inflace vyvolá v ekonomice dodatečné náklady. Není to tak. Že „jeden vydělá, druhý prodělá, ale celkově se produkt nezmě</w:t>
      </w:r>
      <w:r>
        <w:rPr>
          <w:sz w:val="20"/>
          <w:szCs w:val="20"/>
        </w:rPr>
        <w:t xml:space="preserve">ní“. </w:t>
      </w:r>
    </w:p>
    <w:p w:rsidR="00A82BCA" w:rsidRDefault="005D7DA9">
      <w:pPr>
        <w:pStyle w:val="Odstavecseseznamem"/>
        <w:numPr>
          <w:ilvl w:val="0"/>
          <w:numId w:val="12"/>
        </w:numPr>
      </w:pPr>
      <w:r>
        <w:rPr>
          <w:b/>
          <w:sz w:val="20"/>
          <w:szCs w:val="20"/>
        </w:rPr>
        <w:t>Náklady na úpravu ceníků</w:t>
      </w:r>
    </w:p>
    <w:p w:rsidR="00A82BCA" w:rsidRDefault="005D7DA9">
      <w:pPr>
        <w:pStyle w:val="Odstavecseseznamem"/>
        <w:numPr>
          <w:ilvl w:val="0"/>
          <w:numId w:val="12"/>
        </w:numPr>
      </w:pPr>
      <w:r>
        <w:rPr>
          <w:b/>
          <w:sz w:val="20"/>
          <w:szCs w:val="20"/>
        </w:rPr>
        <w:t>Deformace daňového systému</w:t>
      </w:r>
      <w:r>
        <w:rPr>
          <w:sz w:val="20"/>
          <w:szCs w:val="20"/>
        </w:rPr>
        <w:t>, u progresivních daní se daňoví poplatníci díky inflaci „posouvají“ do vyšších pásem. Podnikové náklady se podhodnocují a zisk společností se tím uměle zvyšuje (se ziskem i daně)</w:t>
      </w:r>
    </w:p>
    <w:p w:rsidR="00A82BCA" w:rsidRDefault="005D7DA9">
      <w:pPr>
        <w:pStyle w:val="Odstavecseseznamem"/>
        <w:numPr>
          <w:ilvl w:val="0"/>
          <w:numId w:val="12"/>
        </w:numPr>
      </w:pPr>
      <w:r>
        <w:rPr>
          <w:b/>
          <w:sz w:val="20"/>
          <w:szCs w:val="20"/>
        </w:rPr>
        <w:t>Deformace informačn</w:t>
      </w:r>
      <w:r>
        <w:rPr>
          <w:b/>
          <w:sz w:val="20"/>
          <w:szCs w:val="20"/>
        </w:rPr>
        <w:t>ího systému</w:t>
      </w:r>
    </w:p>
    <w:p w:rsidR="00A82BCA" w:rsidRDefault="005D7DA9">
      <w:pPr>
        <w:pStyle w:val="Odstavecseseznamem"/>
        <w:numPr>
          <w:ilvl w:val="0"/>
          <w:numId w:val="12"/>
        </w:numPr>
      </w:pPr>
      <w:r>
        <w:rPr>
          <w:sz w:val="20"/>
          <w:szCs w:val="20"/>
        </w:rPr>
        <w:t xml:space="preserve">S růstem inflace také </w:t>
      </w:r>
      <w:r>
        <w:rPr>
          <w:b/>
          <w:sz w:val="20"/>
          <w:szCs w:val="20"/>
        </w:rPr>
        <w:t xml:space="preserve">roste její volatilita </w:t>
      </w:r>
      <w:r>
        <w:rPr>
          <w:sz w:val="20"/>
          <w:szCs w:val="20"/>
        </w:rPr>
        <w:t>(kolísání míry inflace). Stává se tedy méně předvídatelnou. To prohlubuje přerozdělovací efekty a zvyšuje míru nejistoty v ekonomice. Tím klesají investice a prohlubuje se hospodářská recese.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Všechny </w:t>
      </w:r>
      <w:r>
        <w:rPr>
          <w:sz w:val="20"/>
          <w:szCs w:val="20"/>
        </w:rPr>
        <w:t xml:space="preserve">tyto náklady rostou úměrně s mírou inflace a vrcholí při hyperinflaci. </w:t>
      </w:r>
    </w:p>
    <w:p w:rsidR="00A82BCA" w:rsidRDefault="005D7DA9">
      <w:pPr>
        <w:pStyle w:val="Nadpis1"/>
        <w:spacing w:before="0" w:after="240"/>
      </w:pPr>
      <w:r>
        <w:rPr>
          <w:sz w:val="20"/>
          <w:szCs w:val="20"/>
        </w:rPr>
        <w:t>Anticipovaná a neanticipovaná inflace</w:t>
      </w:r>
    </w:p>
    <w:p w:rsidR="00A82BCA" w:rsidRDefault="005D7DA9">
      <w:pPr>
        <w:pStyle w:val="Odstavecseseznamem"/>
        <w:numPr>
          <w:ilvl w:val="0"/>
          <w:numId w:val="11"/>
        </w:numPr>
        <w:spacing w:after="240"/>
        <w:ind w:left="567" w:firstLine="0"/>
      </w:pPr>
      <w:r>
        <w:rPr>
          <w:b/>
          <w:sz w:val="20"/>
          <w:szCs w:val="20"/>
        </w:rPr>
        <w:t>Neanticipovaná –</w:t>
      </w:r>
      <w:r>
        <w:rPr>
          <w:sz w:val="20"/>
          <w:szCs w:val="20"/>
        </w:rPr>
        <w:t xml:space="preserve"> neočekávaná změna míry inflace (přerozdělovací efekt je větší)</w:t>
      </w:r>
    </w:p>
    <w:p w:rsidR="00A82BCA" w:rsidRDefault="005D7DA9">
      <w:pPr>
        <w:pStyle w:val="Odstavecseseznamem"/>
        <w:numPr>
          <w:ilvl w:val="0"/>
          <w:numId w:val="11"/>
        </w:numPr>
        <w:spacing w:after="240"/>
        <w:ind w:left="567" w:firstLine="0"/>
      </w:pPr>
      <w:r>
        <w:rPr>
          <w:b/>
          <w:sz w:val="20"/>
          <w:szCs w:val="20"/>
        </w:rPr>
        <w:t xml:space="preserve">Anticipovaná </w:t>
      </w:r>
      <w:r>
        <w:rPr>
          <w:sz w:val="20"/>
          <w:szCs w:val="20"/>
        </w:rPr>
        <w:t xml:space="preserve">– dlouhodobě očekávaná inflace (přerozdělovací efekt </w:t>
      </w:r>
      <w:r>
        <w:rPr>
          <w:sz w:val="20"/>
          <w:szCs w:val="20"/>
        </w:rPr>
        <w:t>menší)</w:t>
      </w:r>
    </w:p>
    <w:p w:rsidR="00A82BCA" w:rsidRDefault="005D7DA9">
      <w:pPr>
        <w:pStyle w:val="Nadpis1"/>
        <w:spacing w:before="0"/>
      </w:pPr>
      <w:r>
        <w:rPr>
          <w:sz w:val="20"/>
          <w:szCs w:val="20"/>
        </w:rPr>
        <w:t>Příčiny inflace</w:t>
      </w:r>
    </w:p>
    <w:p w:rsidR="00A82BCA" w:rsidRDefault="005D7DA9">
      <w:pPr>
        <w:pStyle w:val="Vchoz"/>
      </w:pPr>
      <w:r>
        <w:rPr>
          <w:sz w:val="20"/>
          <w:szCs w:val="20"/>
        </w:rPr>
        <w:t>Většinou se uvádějí dvojí příčiny -</w:t>
      </w:r>
      <w:r>
        <w:rPr>
          <w:b/>
          <w:sz w:val="20"/>
          <w:szCs w:val="20"/>
        </w:rPr>
        <w:t>poptávková</w:t>
      </w:r>
      <w:r>
        <w:rPr>
          <w:sz w:val="20"/>
          <w:szCs w:val="20"/>
        </w:rPr>
        <w:t xml:space="preserve"> a </w:t>
      </w:r>
      <w:r>
        <w:rPr>
          <w:b/>
          <w:sz w:val="20"/>
          <w:szCs w:val="20"/>
        </w:rPr>
        <w:t>nákladová</w:t>
      </w:r>
      <w:r>
        <w:rPr>
          <w:sz w:val="20"/>
          <w:szCs w:val="20"/>
        </w:rPr>
        <w:t xml:space="preserve"> inflace.</w:t>
      </w:r>
    </w:p>
    <w:p w:rsidR="00A82BCA" w:rsidRDefault="005D7DA9">
      <w:pPr>
        <w:pStyle w:val="Odstavecseseznamem"/>
        <w:numPr>
          <w:ilvl w:val="0"/>
          <w:numId w:val="14"/>
        </w:numPr>
      </w:pPr>
      <w:r>
        <w:rPr>
          <w:b/>
          <w:sz w:val="20"/>
          <w:szCs w:val="20"/>
        </w:rPr>
        <w:t>Poptávková inflace</w:t>
      </w:r>
      <w:r>
        <w:rPr>
          <w:sz w:val="20"/>
          <w:szCs w:val="20"/>
        </w:rPr>
        <w:t xml:space="preserve"> je vyvolána nárůstem agregátní poptávky. Vzroste-li spotřeba domácností, investice, vládní výdaje nebo čistý export, vzroste i celková poptávka a t</w:t>
      </w:r>
      <w:r>
        <w:rPr>
          <w:sz w:val="20"/>
          <w:szCs w:val="20"/>
        </w:rPr>
        <w:t>o může vést k růstu cenové hladiny.</w:t>
      </w:r>
    </w:p>
    <w:p w:rsidR="00A82BCA" w:rsidRDefault="005D7DA9">
      <w:pPr>
        <w:pStyle w:val="Odstavecseseznamem"/>
        <w:numPr>
          <w:ilvl w:val="0"/>
          <w:numId w:val="14"/>
        </w:numPr>
      </w:pPr>
      <w:r>
        <w:rPr>
          <w:b/>
          <w:sz w:val="20"/>
          <w:szCs w:val="20"/>
        </w:rPr>
        <w:t xml:space="preserve">Nabídková neboli nákladová inflace </w:t>
      </w:r>
      <w:r>
        <w:rPr>
          <w:sz w:val="20"/>
          <w:szCs w:val="20"/>
        </w:rPr>
        <w:t>je způsobena růstem nákladů. Nákladová inflace se projevuje třeba i při růstu cen ropy, protože ropné produkty tvoří nákladovou položku všech výrobců.</w:t>
      </w:r>
    </w:p>
    <w:p w:rsidR="00A82BCA" w:rsidRDefault="005D7DA9">
      <w:pPr>
        <w:pStyle w:val="Nadpis1"/>
        <w:spacing w:before="0"/>
      </w:pPr>
      <w:r>
        <w:rPr>
          <w:sz w:val="20"/>
          <w:szCs w:val="20"/>
        </w:rPr>
        <w:t>Inflační spirála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Znamená </w:t>
      </w:r>
      <w:r>
        <w:rPr>
          <w:sz w:val="20"/>
          <w:szCs w:val="20"/>
        </w:rPr>
        <w:t>periodické zvyšování mezd v závislosti na míře inflace. Zaměstnanci požadují logicky „dorovnání inflace“, tím se zvýší náklady a inflace probíhá dál. Výsledkem je „zakořenění“ inflace a automatické zvyšování cen a mezd. Inflace se udržuje svou vlastní setr</w:t>
      </w:r>
      <w:r>
        <w:rPr>
          <w:sz w:val="20"/>
          <w:szCs w:val="20"/>
        </w:rPr>
        <w:t>vačností.</w:t>
      </w:r>
    </w:p>
    <w:p w:rsidR="00A82BCA" w:rsidRDefault="005D7DA9">
      <w:pPr>
        <w:pStyle w:val="Nadpis1"/>
        <w:spacing w:before="0"/>
      </w:pPr>
      <w:r>
        <w:rPr>
          <w:sz w:val="20"/>
          <w:szCs w:val="20"/>
        </w:rPr>
        <w:t>Možnosti protiinflační politiky</w:t>
      </w:r>
    </w:p>
    <w:p w:rsidR="00A82BCA" w:rsidRDefault="005D7DA9">
      <w:pPr>
        <w:pStyle w:val="Vchoz"/>
      </w:pPr>
      <w:r>
        <w:rPr>
          <w:sz w:val="20"/>
          <w:szCs w:val="20"/>
        </w:rPr>
        <w:t>Lze rozdělit do základních třech přístupů:</w:t>
      </w:r>
    </w:p>
    <w:p w:rsidR="00A82BCA" w:rsidRDefault="005D7DA9">
      <w:pPr>
        <w:pStyle w:val="Vchoz"/>
      </w:pPr>
      <w:r>
        <w:rPr>
          <w:sz w:val="20"/>
          <w:szCs w:val="20"/>
        </w:rPr>
        <w:t>Protiinflační politika orientovaná na agregátní poptávku</w:t>
      </w:r>
      <w:r>
        <w:rPr>
          <w:sz w:val="20"/>
          <w:szCs w:val="20"/>
        </w:rPr>
        <w:br/>
        <w:t>Vhodná je měnová, fiskální, obchodní a kurzová politika, která nestimuluje rychlý růst agregátní poptávky v podmín</w:t>
      </w:r>
      <w:r>
        <w:rPr>
          <w:sz w:val="20"/>
          <w:szCs w:val="20"/>
        </w:rPr>
        <w:t xml:space="preserve">kách plné zaměstnanosti, případně restriktivní politika, která by působila proti růstu agregátní poptávky - deflační politikou. </w:t>
      </w:r>
    </w:p>
    <w:p w:rsidR="00A82BCA" w:rsidRDefault="005D7DA9">
      <w:pPr>
        <w:pStyle w:val="Normlnweb"/>
        <w:spacing w:after="28"/>
      </w:pPr>
      <w:r>
        <w:rPr>
          <w:sz w:val="20"/>
          <w:szCs w:val="20"/>
        </w:rPr>
        <w:t>Důchodová politika</w:t>
      </w:r>
    </w:p>
    <w:p w:rsidR="00A82BCA" w:rsidRDefault="005D7DA9">
      <w:pPr>
        <w:pStyle w:val="Vchoz"/>
        <w:spacing w:after="0"/>
      </w:pPr>
      <w:r>
        <w:rPr>
          <w:sz w:val="20"/>
          <w:szCs w:val="20"/>
        </w:rPr>
        <w:t>Další metodou protiinflační politiky je omezovat růst nominálních mzdových sazeb a důchodů.</w:t>
      </w:r>
    </w:p>
    <w:p w:rsidR="00A82BCA" w:rsidRDefault="005D7DA9">
      <w:pPr>
        <w:pStyle w:val="Vchoz"/>
        <w:spacing w:after="0"/>
      </w:pPr>
      <w:r>
        <w:rPr>
          <w:i/>
          <w:sz w:val="20"/>
          <w:szCs w:val="20"/>
        </w:rPr>
        <w:t>Používají se růz</w:t>
      </w:r>
      <w:r>
        <w:rPr>
          <w:i/>
          <w:sz w:val="20"/>
          <w:szCs w:val="20"/>
        </w:rPr>
        <w:t>né formy:</w:t>
      </w:r>
    </w:p>
    <w:p w:rsidR="00A82BCA" w:rsidRDefault="005D7DA9">
      <w:pPr>
        <w:pStyle w:val="Odstavecseseznamem"/>
        <w:numPr>
          <w:ilvl w:val="0"/>
          <w:numId w:val="13"/>
        </w:numPr>
        <w:spacing w:after="0"/>
      </w:pPr>
      <w:r>
        <w:rPr>
          <w:sz w:val="20"/>
          <w:szCs w:val="20"/>
        </w:rPr>
        <w:t>Zmrazení mezd na základě zákonného opatření vlády.</w:t>
      </w:r>
    </w:p>
    <w:p w:rsidR="00A82BCA" w:rsidRDefault="005D7DA9">
      <w:pPr>
        <w:pStyle w:val="Odstavecseseznamem"/>
        <w:numPr>
          <w:ilvl w:val="0"/>
          <w:numId w:val="13"/>
        </w:numPr>
        <w:spacing w:after="0"/>
      </w:pPr>
      <w:r>
        <w:rPr>
          <w:sz w:val="20"/>
          <w:szCs w:val="20"/>
        </w:rPr>
        <w:t>Limity růstu mezd (někdy se paradoxně tyto limity stávají příčinou růstu mezd).</w:t>
      </w:r>
    </w:p>
    <w:p w:rsidR="00A82BCA" w:rsidRDefault="005D7DA9">
      <w:pPr>
        <w:pStyle w:val="Odstavecseseznamem"/>
        <w:numPr>
          <w:ilvl w:val="0"/>
          <w:numId w:val="13"/>
        </w:numPr>
        <w:spacing w:after="0"/>
      </w:pPr>
      <w:r>
        <w:rPr>
          <w:sz w:val="20"/>
          <w:szCs w:val="20"/>
        </w:rPr>
        <w:t>Dobrovolná omezení růstu mezd jako výsledek vyjednávání zaměstnavatelů a pracovníků pod vlivem vládních doporučení.</w:t>
      </w:r>
    </w:p>
    <w:p w:rsidR="00A82BCA" w:rsidRDefault="005D7DA9">
      <w:pPr>
        <w:pStyle w:val="Odstavecseseznamem"/>
        <w:numPr>
          <w:ilvl w:val="0"/>
          <w:numId w:val="13"/>
        </w:numPr>
        <w:spacing w:after="0"/>
      </w:pPr>
      <w:r>
        <w:rPr>
          <w:sz w:val="20"/>
          <w:szCs w:val="20"/>
        </w:rPr>
        <w:t>Dále je možná regulace cen statků fixací nebo limitováním.</w:t>
      </w:r>
    </w:p>
    <w:p w:rsidR="00A82BCA" w:rsidRDefault="005D7DA9">
      <w:pPr>
        <w:pStyle w:val="Vchoz"/>
        <w:spacing w:before="240" w:after="0"/>
      </w:pPr>
      <w:r>
        <w:rPr>
          <w:b/>
          <w:sz w:val="20"/>
          <w:szCs w:val="20"/>
        </w:rPr>
        <w:lastRenderedPageBreak/>
        <w:t>Výhodou</w:t>
      </w:r>
      <w:r>
        <w:rPr>
          <w:sz w:val="20"/>
          <w:szCs w:val="20"/>
        </w:rPr>
        <w:t xml:space="preserve"> důchodové politiky je snížení inflace bez růstu nezaměstnanosti a bez poklesu produktu.</w:t>
      </w:r>
    </w:p>
    <w:p w:rsidR="00A82BCA" w:rsidRDefault="005D7DA9">
      <w:pPr>
        <w:pStyle w:val="Vchoz"/>
        <w:spacing w:after="0"/>
      </w:pPr>
      <w:r>
        <w:rPr>
          <w:b/>
          <w:sz w:val="20"/>
          <w:szCs w:val="20"/>
        </w:rPr>
        <w:t xml:space="preserve">Nevýhodami </w:t>
      </w:r>
      <w:r>
        <w:rPr>
          <w:sz w:val="20"/>
          <w:szCs w:val="20"/>
        </w:rPr>
        <w:t>regulace mezd a cen je potlačení tržních informací o vývoji poptávky a nabídky, což omezu</w:t>
      </w:r>
      <w:r>
        <w:rPr>
          <w:sz w:val="20"/>
          <w:szCs w:val="20"/>
        </w:rPr>
        <w:t>je efektivnost alokace výrobních faktorů. Spočívají-li příčiny inflace v nadměrné poptávce, je důchodovou politikou inflace pouze potlačena resp. oddálena.</w:t>
      </w:r>
    </w:p>
    <w:p w:rsidR="00A82BCA" w:rsidRDefault="00A82BCA">
      <w:pPr>
        <w:pStyle w:val="Vchoz"/>
        <w:spacing w:after="0"/>
      </w:pPr>
    </w:p>
    <w:p w:rsidR="00A82BCA" w:rsidRDefault="005D7DA9">
      <w:pPr>
        <w:pStyle w:val="Vchoz"/>
        <w:spacing w:after="0"/>
      </w:pPr>
      <w:r>
        <w:rPr>
          <w:sz w:val="20"/>
          <w:szCs w:val="20"/>
        </w:rPr>
        <w:t>Monetární politika</w:t>
      </w:r>
      <w:r>
        <w:rPr>
          <w:sz w:val="20"/>
          <w:szCs w:val="20"/>
        </w:rPr>
        <w:br/>
        <w:t>Zabezpečením stabilní cenové hladiny na základě monetaristického měnového pravid</w:t>
      </w:r>
      <w:r>
        <w:rPr>
          <w:sz w:val="20"/>
          <w:szCs w:val="20"/>
        </w:rPr>
        <w:t>la, které váže stabilitu cenové hladiny na udržování správného množství peněz v ekonomice. Cílem makroekonomické politiky je udržovat stálý a neměnný růst nabídky peněz. Hlavním zdrojem makroekonomických fluktuací jsou spontánní změny objemu peněžní nabídk</w:t>
      </w:r>
      <w:r>
        <w:rPr>
          <w:sz w:val="20"/>
          <w:szCs w:val="20"/>
        </w:rPr>
        <w:t xml:space="preserve">y. </w:t>
      </w:r>
    </w:p>
    <w:p w:rsidR="00A82BCA" w:rsidRDefault="00A82BCA">
      <w:pPr>
        <w:pStyle w:val="Vchoz"/>
      </w:pPr>
    </w:p>
    <w:p w:rsidR="00A82BCA" w:rsidRDefault="005D7DA9">
      <w:pPr>
        <w:pStyle w:val="Nzev"/>
        <w:pageBreakBefore/>
      </w:pPr>
      <w:r>
        <w:rPr>
          <w:sz w:val="20"/>
          <w:szCs w:val="20"/>
        </w:rPr>
        <w:lastRenderedPageBreak/>
        <w:t>Účinek peněz na produkt a ceny</w:t>
      </w:r>
    </w:p>
    <w:p w:rsidR="00A82BCA" w:rsidRDefault="005D7DA9">
      <w:pPr>
        <w:pStyle w:val="Nadpis1"/>
        <w:spacing w:before="0"/>
      </w:pPr>
      <w:r>
        <w:rPr>
          <w:rFonts w:ascii="Calibri" w:hAnsi="Calibri"/>
          <w:sz w:val="20"/>
          <w:szCs w:val="20"/>
        </w:rPr>
        <w:t>Vysvětlete, co je to expanzivní a restriktivní měnová politika a jak ovlivňuje reálný produkt a ceny. Jaké jsou hlavní principy monetarismu a jakou doporučuje hospodářskou politiku.</w:t>
      </w:r>
    </w:p>
    <w:p w:rsidR="00A82BCA" w:rsidRDefault="005D7DA9">
      <w:pPr>
        <w:pStyle w:val="Nadpis1"/>
      </w:pPr>
      <w:r>
        <w:rPr>
          <w:sz w:val="20"/>
          <w:szCs w:val="20"/>
        </w:rPr>
        <w:t>Expanzivní měnová politika</w:t>
      </w:r>
    </w:p>
    <w:p w:rsidR="00A82BCA" w:rsidRDefault="005D7DA9">
      <w:pPr>
        <w:pStyle w:val="Vchoz"/>
      </w:pPr>
      <w:r>
        <w:rPr>
          <w:i/>
          <w:sz w:val="20"/>
          <w:szCs w:val="20"/>
        </w:rPr>
        <w:t xml:space="preserve">Má </w:t>
      </w:r>
      <w:r>
        <w:rPr>
          <w:i/>
          <w:sz w:val="20"/>
          <w:szCs w:val="20"/>
        </w:rPr>
        <w:t>následující průběh:</w:t>
      </w:r>
    </w:p>
    <w:p w:rsidR="00A82BCA" w:rsidRDefault="005D7DA9">
      <w:pPr>
        <w:pStyle w:val="Odstavecseseznamem"/>
        <w:numPr>
          <w:ilvl w:val="0"/>
          <w:numId w:val="15"/>
        </w:numPr>
      </w:pPr>
      <w:r>
        <w:rPr>
          <w:sz w:val="20"/>
          <w:szCs w:val="20"/>
        </w:rPr>
        <w:t>CB zvýší množství peněz v oběhu</w:t>
      </w:r>
    </w:p>
    <w:p w:rsidR="00A82BCA" w:rsidRDefault="005D7DA9">
      <w:pPr>
        <w:pStyle w:val="Odstavecseseznamem"/>
        <w:numPr>
          <w:ilvl w:val="0"/>
          <w:numId w:val="15"/>
        </w:numPr>
      </w:pPr>
      <w:r>
        <w:rPr>
          <w:sz w:val="20"/>
          <w:szCs w:val="20"/>
        </w:rPr>
        <w:t>Následkem toho klesnou úrokové sazby</w:t>
      </w:r>
    </w:p>
    <w:p w:rsidR="00A82BCA" w:rsidRDefault="005D7DA9">
      <w:pPr>
        <w:pStyle w:val="Odstavecseseznamem"/>
        <w:numPr>
          <w:ilvl w:val="0"/>
          <w:numId w:val="15"/>
        </w:numPr>
      </w:pPr>
      <w:r>
        <w:rPr>
          <w:sz w:val="20"/>
          <w:szCs w:val="20"/>
        </w:rPr>
        <w:t>Pokles úrokových sazeb zvýší podnikatelské investice a zvýší spořebu obyvatel zejména u statků pořizovaných na úvěr. Dále vede krátkodobě k oslabení měny a k následném</w:t>
      </w:r>
      <w:r>
        <w:rPr>
          <w:sz w:val="20"/>
          <w:szCs w:val="20"/>
        </w:rPr>
        <w:t>u růstu exportu</w:t>
      </w:r>
    </w:p>
    <w:p w:rsidR="00A82BCA" w:rsidRDefault="005D7DA9">
      <w:pPr>
        <w:pStyle w:val="Odstavecseseznamem"/>
        <w:numPr>
          <w:ilvl w:val="0"/>
          <w:numId w:val="15"/>
        </w:numPr>
      </w:pPr>
      <w:r>
        <w:rPr>
          <w:sz w:val="20"/>
          <w:szCs w:val="20"/>
        </w:rPr>
        <w:t>Růst investic, spotřeby a exportu zvýší agregátní poptávku</w:t>
      </w:r>
    </w:p>
    <w:p w:rsidR="00A82BCA" w:rsidRDefault="005D7DA9">
      <w:pPr>
        <w:pStyle w:val="Odstavecseseznamem"/>
        <w:numPr>
          <w:ilvl w:val="0"/>
          <w:numId w:val="15"/>
        </w:numPr>
      </w:pPr>
      <w:r>
        <w:rPr>
          <w:sz w:val="20"/>
          <w:szCs w:val="20"/>
        </w:rPr>
        <w:t>Vzroste nominální produkt</w:t>
      </w:r>
    </w:p>
    <w:p w:rsidR="00A82BCA" w:rsidRDefault="005D7DA9">
      <w:pPr>
        <w:pStyle w:val="Odstavecseseznamem"/>
        <w:numPr>
          <w:ilvl w:val="0"/>
          <w:numId w:val="15"/>
        </w:numPr>
      </w:pPr>
      <w:r>
        <w:rPr>
          <w:sz w:val="20"/>
          <w:szCs w:val="20"/>
        </w:rPr>
        <w:t>Vzroste reálný produkt resp. tempo jeho růstu a vzroste cenová hladina resp. míra inflace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Smyslem expanzivní monetární politiky je urychlení hospodářského </w:t>
      </w:r>
      <w:r>
        <w:rPr>
          <w:sz w:val="20"/>
          <w:szCs w:val="20"/>
        </w:rPr>
        <w:t>růstu případně vymanění z hospodářské recese. Tuto politiku nelze provádět do nekonečna, jakmile je dosaženo potencionálního produktu ekonomiky, stává se neúčinnou. Poté dochází jen k nárůstu míry inflace.</w:t>
      </w:r>
    </w:p>
    <w:p w:rsidR="00A82BCA" w:rsidRDefault="005D7DA9">
      <w:pPr>
        <w:pStyle w:val="Nadpis1"/>
      </w:pPr>
      <w:r>
        <w:rPr>
          <w:sz w:val="20"/>
          <w:szCs w:val="20"/>
        </w:rPr>
        <w:t>Restriktivní měnová politika</w:t>
      </w:r>
    </w:p>
    <w:p w:rsidR="00A82BCA" w:rsidRDefault="005D7DA9">
      <w:pPr>
        <w:pStyle w:val="Vchoz"/>
      </w:pPr>
      <w:r>
        <w:rPr>
          <w:i/>
          <w:sz w:val="20"/>
          <w:szCs w:val="20"/>
        </w:rPr>
        <w:t>Probíhá v obráceném p</w:t>
      </w:r>
      <w:r>
        <w:rPr>
          <w:i/>
          <w:sz w:val="20"/>
          <w:szCs w:val="20"/>
        </w:rPr>
        <w:t>ořadí:</w:t>
      </w:r>
    </w:p>
    <w:p w:rsidR="00A82BCA" w:rsidRDefault="005D7DA9">
      <w:pPr>
        <w:pStyle w:val="Odstavecseseznamem"/>
        <w:numPr>
          <w:ilvl w:val="0"/>
          <w:numId w:val="16"/>
        </w:numPr>
      </w:pPr>
      <w:r>
        <w:rPr>
          <w:sz w:val="20"/>
          <w:szCs w:val="20"/>
        </w:rPr>
        <w:t>CB sníží množství peněz v oběhu</w:t>
      </w:r>
    </w:p>
    <w:p w:rsidR="00A82BCA" w:rsidRDefault="005D7DA9">
      <w:pPr>
        <w:pStyle w:val="Odstavecseseznamem"/>
        <w:numPr>
          <w:ilvl w:val="0"/>
          <w:numId w:val="16"/>
        </w:numPr>
      </w:pPr>
      <w:r>
        <w:rPr>
          <w:sz w:val="20"/>
          <w:szCs w:val="20"/>
        </w:rPr>
        <w:t>Následkem toho vzrostou úrokové sazby</w:t>
      </w:r>
    </w:p>
    <w:p w:rsidR="00A82BCA" w:rsidRDefault="005D7DA9">
      <w:pPr>
        <w:pStyle w:val="Odstavecseseznamem"/>
        <w:numPr>
          <w:ilvl w:val="0"/>
          <w:numId w:val="16"/>
        </w:numPr>
      </w:pPr>
      <w:r>
        <w:rPr>
          <w:sz w:val="20"/>
          <w:szCs w:val="20"/>
        </w:rPr>
        <w:t xml:space="preserve">Růst úrokových sazeb sníží podnikatelské investice a sníží spotřebu obyvatel zejména u statků pořizovaných na úvěr. Dále vede krátkodobě ke zhodnocení měny a k následnému poklesu </w:t>
      </w:r>
      <w:r>
        <w:rPr>
          <w:sz w:val="20"/>
          <w:szCs w:val="20"/>
        </w:rPr>
        <w:t>exportu</w:t>
      </w:r>
    </w:p>
    <w:p w:rsidR="00A82BCA" w:rsidRDefault="005D7DA9">
      <w:pPr>
        <w:pStyle w:val="Odstavecseseznamem"/>
        <w:numPr>
          <w:ilvl w:val="0"/>
          <w:numId w:val="16"/>
        </w:numPr>
      </w:pPr>
      <w:r>
        <w:rPr>
          <w:sz w:val="20"/>
          <w:szCs w:val="20"/>
        </w:rPr>
        <w:t>Pokles investic, spotřeby a exportu sníží agregátní poptávku</w:t>
      </w:r>
    </w:p>
    <w:p w:rsidR="00A82BCA" w:rsidRDefault="005D7DA9">
      <w:pPr>
        <w:pStyle w:val="Odstavecseseznamem"/>
        <w:numPr>
          <w:ilvl w:val="0"/>
          <w:numId w:val="16"/>
        </w:numPr>
      </w:pPr>
      <w:r>
        <w:rPr>
          <w:sz w:val="20"/>
          <w:szCs w:val="20"/>
        </w:rPr>
        <w:t>Klesne nominální produkt</w:t>
      </w:r>
    </w:p>
    <w:p w:rsidR="00A82BCA" w:rsidRDefault="005D7DA9">
      <w:pPr>
        <w:pStyle w:val="Odstavecseseznamem"/>
        <w:numPr>
          <w:ilvl w:val="0"/>
          <w:numId w:val="16"/>
        </w:numPr>
      </w:pPr>
      <w:r>
        <w:rPr>
          <w:sz w:val="20"/>
          <w:szCs w:val="20"/>
        </w:rPr>
        <w:t>Klesne reálný produkt, či tempo jeho růstu a klesne cenová hladina, resp. míra inflace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Smyslem restriktivní monetární politiky je snížení inflace. </w:t>
      </w:r>
    </w:p>
    <w:p w:rsidR="00A82BCA" w:rsidRDefault="005D7DA9">
      <w:pPr>
        <w:pStyle w:val="Nadpis1"/>
      </w:pPr>
      <w:r>
        <w:rPr>
          <w:sz w:val="20"/>
          <w:szCs w:val="20"/>
        </w:rPr>
        <w:t>Hlavní princip</w:t>
      </w:r>
      <w:r>
        <w:rPr>
          <w:sz w:val="20"/>
          <w:szCs w:val="20"/>
        </w:rPr>
        <w:t>y monetarismu</w:t>
      </w:r>
    </w:p>
    <w:p w:rsidR="00A82BCA" w:rsidRDefault="005D7DA9">
      <w:pPr>
        <w:pStyle w:val="Odstavecseseznamem"/>
        <w:numPr>
          <w:ilvl w:val="0"/>
          <w:numId w:val="17"/>
        </w:numPr>
      </w:pPr>
      <w:r>
        <w:rPr>
          <w:b/>
          <w:sz w:val="20"/>
          <w:szCs w:val="20"/>
        </w:rPr>
        <w:t>Minimalizovat státní zásahy do ekonomiky</w:t>
      </w:r>
      <w:r>
        <w:rPr>
          <w:sz w:val="20"/>
          <w:szCs w:val="20"/>
        </w:rPr>
        <w:t>, protože neustálé zásahy a změny destabilizují jinak stabilní soukromý sektor.</w:t>
      </w:r>
    </w:p>
    <w:p w:rsidR="00A82BCA" w:rsidRDefault="005D7DA9">
      <w:pPr>
        <w:pStyle w:val="Odstavecseseznamem"/>
        <w:numPr>
          <w:ilvl w:val="0"/>
          <w:numId w:val="17"/>
        </w:numPr>
      </w:pPr>
      <w:r>
        <w:rPr>
          <w:b/>
          <w:sz w:val="20"/>
          <w:szCs w:val="20"/>
        </w:rPr>
        <w:t>Podstatným hospodářským cílem má být cenová stabilita</w:t>
      </w:r>
      <w:r>
        <w:rPr>
          <w:sz w:val="20"/>
          <w:szCs w:val="20"/>
        </w:rPr>
        <w:t>, nikoliv snožování nezaměstnanosti, jak je tomu u keynesiánského smě</w:t>
      </w:r>
      <w:r>
        <w:rPr>
          <w:sz w:val="20"/>
          <w:szCs w:val="20"/>
        </w:rPr>
        <w:t>ru. Nezaměstnanost je z větší části dobrovolná, snaha stlačit míru nezaměstnanosti po její přirozenou míru vede k inflaci.</w:t>
      </w:r>
    </w:p>
    <w:p w:rsidR="00A82BCA" w:rsidRDefault="005D7DA9">
      <w:pPr>
        <w:pStyle w:val="Odstavecseseznamem"/>
        <w:numPr>
          <w:ilvl w:val="0"/>
          <w:numId w:val="17"/>
        </w:numPr>
      </w:pPr>
      <w:r>
        <w:rPr>
          <w:b/>
          <w:sz w:val="20"/>
          <w:szCs w:val="20"/>
        </w:rPr>
        <w:lastRenderedPageBreak/>
        <w:t xml:space="preserve">Nabídka peněz by měla růst stabilně dlouhodobě stalým tempem </w:t>
      </w:r>
      <w:r>
        <w:rPr>
          <w:sz w:val="20"/>
          <w:szCs w:val="20"/>
        </w:rPr>
        <w:t>zhruba ve výši tempa růstu reálného produktu.</w:t>
      </w:r>
    </w:p>
    <w:p w:rsidR="00A82BCA" w:rsidRDefault="005D7DA9">
      <w:pPr>
        <w:pStyle w:val="Nzev"/>
      </w:pPr>
      <w:r>
        <w:rPr>
          <w:sz w:val="20"/>
          <w:szCs w:val="20"/>
        </w:rPr>
        <w:t>Fiskální politika, deficit</w:t>
      </w:r>
      <w:r>
        <w:rPr>
          <w:sz w:val="20"/>
          <w:szCs w:val="20"/>
        </w:rPr>
        <w:t>y a státní dluh</w:t>
      </w:r>
    </w:p>
    <w:p w:rsidR="00A82BCA" w:rsidRDefault="005D7DA9">
      <w:pPr>
        <w:pStyle w:val="Nadpis1"/>
      </w:pPr>
      <w:r>
        <w:rPr>
          <w:rFonts w:ascii="Calibri" w:hAnsi="Calibri"/>
          <w:sz w:val="20"/>
          <w:szCs w:val="20"/>
        </w:rPr>
        <w:t>Příjmy a výdaje státního rozpočtu. Nástroje fiskální politiky. Co jsou to vestavěné stabilizátory? Fiskální deficity. Skutečný, strukturální a cyklický deficit. Vliv daní a vládních výdajů na ekonomickou aktivitu. Ekonomické důsledky vládní</w:t>
      </w:r>
      <w:r>
        <w:rPr>
          <w:rFonts w:ascii="Calibri" w:hAnsi="Calibri"/>
          <w:sz w:val="20"/>
          <w:szCs w:val="20"/>
        </w:rPr>
        <w:t>ho dluhu.</w:t>
      </w:r>
    </w:p>
    <w:p w:rsidR="00A82BCA" w:rsidRDefault="005D7DA9">
      <w:pPr>
        <w:pStyle w:val="Nadpis1"/>
      </w:pPr>
      <w:r>
        <w:rPr>
          <w:sz w:val="20"/>
          <w:szCs w:val="20"/>
        </w:rPr>
        <w:t>Státní rozpočet</w:t>
      </w:r>
    </w:p>
    <w:p w:rsidR="00A82BCA" w:rsidRDefault="005D7DA9">
      <w:pPr>
        <w:pStyle w:val="Vchoz"/>
      </w:pPr>
      <w:r>
        <w:rPr>
          <w:sz w:val="20"/>
          <w:szCs w:val="20"/>
        </w:rPr>
        <w:t>Státním rozpočtem se zpravidla míní příjmy a výdaje centrální vlády. Patří sem ale také hospodaření nižších celků, jako krajů a obcí.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>Příjmy státního rozpočtu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Tvoří hlavně </w:t>
      </w:r>
      <w:r>
        <w:rPr>
          <w:b/>
          <w:sz w:val="20"/>
          <w:szCs w:val="20"/>
        </w:rPr>
        <w:t>daně</w:t>
      </w:r>
      <w:r>
        <w:rPr>
          <w:sz w:val="20"/>
          <w:szCs w:val="20"/>
        </w:rPr>
        <w:t xml:space="preserve">. Dělíme je na </w:t>
      </w:r>
      <w:r>
        <w:rPr>
          <w:b/>
          <w:sz w:val="20"/>
          <w:szCs w:val="20"/>
        </w:rPr>
        <w:t>přímé</w:t>
      </w:r>
      <w:r>
        <w:rPr>
          <w:sz w:val="20"/>
          <w:szCs w:val="20"/>
        </w:rPr>
        <w:t xml:space="preserve"> (daň z příjmu fyzických osob, daň</w:t>
      </w:r>
      <w:r>
        <w:rPr>
          <w:sz w:val="20"/>
          <w:szCs w:val="20"/>
        </w:rPr>
        <w:t xml:space="preserve"> z příjmu právnických osob, dědická a darovací daň, daň z nemovitostí, atd.) a </w:t>
      </w:r>
      <w:r>
        <w:rPr>
          <w:b/>
          <w:sz w:val="20"/>
          <w:szCs w:val="20"/>
        </w:rPr>
        <w:t xml:space="preserve">nepřímé </w:t>
      </w:r>
      <w:r>
        <w:rPr>
          <w:sz w:val="20"/>
          <w:szCs w:val="20"/>
        </w:rPr>
        <w:t xml:space="preserve">(spotřební daně a daň z přidané hodnoty). Dalšími příjmy jsou různé </w:t>
      </w:r>
      <w:r>
        <w:rPr>
          <w:b/>
          <w:sz w:val="20"/>
          <w:szCs w:val="20"/>
        </w:rPr>
        <w:t>poplatky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cla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sociální pojištění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příjmy z provozu státních podniků</w:t>
      </w:r>
      <w:r>
        <w:rPr>
          <w:sz w:val="20"/>
          <w:szCs w:val="20"/>
        </w:rPr>
        <w:t xml:space="preserve">,… 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>Výdaje státního rozpočtu</w:t>
      </w:r>
    </w:p>
    <w:p w:rsidR="00A82BCA" w:rsidRDefault="005D7DA9">
      <w:pPr>
        <w:pStyle w:val="Vchoz"/>
      </w:pPr>
      <w:r>
        <w:rPr>
          <w:sz w:val="20"/>
          <w:szCs w:val="20"/>
        </w:rPr>
        <w:t>Jsou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transfery</w:t>
      </w:r>
      <w:r>
        <w:rPr>
          <w:sz w:val="20"/>
          <w:szCs w:val="20"/>
        </w:rPr>
        <w:t xml:space="preserve"> (starobní a jiné </w:t>
      </w:r>
      <w:r>
        <w:rPr>
          <w:b/>
          <w:sz w:val="20"/>
          <w:szCs w:val="20"/>
        </w:rPr>
        <w:t xml:space="preserve">důchody </w:t>
      </w:r>
      <w:r>
        <w:rPr>
          <w:sz w:val="20"/>
          <w:szCs w:val="20"/>
        </w:rPr>
        <w:t xml:space="preserve">jako největší položka, sociální dávky, podpory v nezaměstnanosti atd.), výdaje na </w:t>
      </w:r>
      <w:r>
        <w:rPr>
          <w:b/>
          <w:sz w:val="20"/>
          <w:szCs w:val="20"/>
        </w:rPr>
        <w:t xml:space="preserve">státní správu </w:t>
      </w:r>
      <w:r>
        <w:rPr>
          <w:sz w:val="20"/>
          <w:szCs w:val="20"/>
        </w:rPr>
        <w:t xml:space="preserve">(veškeré úřady), </w:t>
      </w:r>
      <w:r>
        <w:rPr>
          <w:b/>
          <w:sz w:val="20"/>
          <w:szCs w:val="20"/>
        </w:rPr>
        <w:t>armádu</w:t>
      </w:r>
      <w:r>
        <w:rPr>
          <w:sz w:val="20"/>
          <w:szCs w:val="20"/>
        </w:rPr>
        <w:t xml:space="preserve">, a </w:t>
      </w:r>
      <w:r>
        <w:rPr>
          <w:b/>
          <w:sz w:val="20"/>
          <w:szCs w:val="20"/>
        </w:rPr>
        <w:t>policii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soudní systém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školství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zdravotnictví</w:t>
      </w:r>
      <w:r>
        <w:rPr>
          <w:sz w:val="20"/>
          <w:szCs w:val="20"/>
        </w:rPr>
        <w:t>, atd.</w:t>
      </w:r>
    </w:p>
    <w:p w:rsidR="00A82BCA" w:rsidRDefault="005D7DA9">
      <w:pPr>
        <w:pStyle w:val="Nadpis1"/>
      </w:pPr>
      <w:r>
        <w:rPr>
          <w:sz w:val="20"/>
          <w:szCs w:val="20"/>
        </w:rPr>
        <w:t>Nástroje fiskální politiky</w:t>
      </w:r>
    </w:p>
    <w:p w:rsidR="00A82BCA" w:rsidRDefault="005D7DA9">
      <w:pPr>
        <w:pStyle w:val="Vchoz"/>
      </w:pPr>
      <w:r>
        <w:rPr>
          <w:i/>
          <w:sz w:val="20"/>
          <w:szCs w:val="20"/>
        </w:rPr>
        <w:t xml:space="preserve">Rozlišujeme </w:t>
      </w:r>
      <w:r>
        <w:rPr>
          <w:b/>
          <w:i/>
          <w:sz w:val="20"/>
          <w:szCs w:val="20"/>
        </w:rPr>
        <w:t>jednorázová záměrná</w:t>
      </w:r>
      <w:r>
        <w:rPr>
          <w:i/>
          <w:sz w:val="20"/>
          <w:szCs w:val="20"/>
        </w:rPr>
        <w:t xml:space="preserve"> opatření (diskrétní) a </w:t>
      </w:r>
      <w:r>
        <w:rPr>
          <w:b/>
          <w:i/>
          <w:sz w:val="20"/>
          <w:szCs w:val="20"/>
        </w:rPr>
        <w:t>vestavěné</w:t>
      </w:r>
      <w:r>
        <w:rPr>
          <w:i/>
          <w:sz w:val="20"/>
          <w:szCs w:val="20"/>
        </w:rPr>
        <w:t xml:space="preserve"> (automatické) </w:t>
      </w:r>
      <w:r>
        <w:rPr>
          <w:b/>
          <w:i/>
          <w:sz w:val="20"/>
          <w:szCs w:val="20"/>
        </w:rPr>
        <w:t>stabilizátory</w:t>
      </w:r>
      <w:r>
        <w:rPr>
          <w:i/>
          <w:sz w:val="20"/>
          <w:szCs w:val="20"/>
        </w:rPr>
        <w:t>.</w:t>
      </w:r>
    </w:p>
    <w:p w:rsidR="00A82BCA" w:rsidRDefault="005D7DA9">
      <w:pPr>
        <w:pStyle w:val="Nadpis2"/>
        <w:numPr>
          <w:ilvl w:val="0"/>
          <w:numId w:val="18"/>
        </w:numPr>
      </w:pPr>
      <w:r>
        <w:rPr>
          <w:sz w:val="20"/>
          <w:szCs w:val="20"/>
        </w:rPr>
        <w:t xml:space="preserve">Záměrná </w:t>
      </w:r>
      <w:r>
        <w:rPr>
          <w:sz w:val="20"/>
          <w:szCs w:val="20"/>
        </w:rPr>
        <w:t>(diskrétní)</w:t>
      </w:r>
      <w:r>
        <w:rPr>
          <w:sz w:val="20"/>
          <w:szCs w:val="20"/>
        </w:rPr>
        <w:t xml:space="preserve"> opatření - diskreční politika</w:t>
      </w:r>
    </w:p>
    <w:p w:rsidR="00A82BCA" w:rsidRDefault="005D7DA9">
      <w:pPr>
        <w:pStyle w:val="Vchoz"/>
        <w:ind w:left="708"/>
      </w:pPr>
      <w:r>
        <w:rPr>
          <w:sz w:val="20"/>
          <w:szCs w:val="20"/>
        </w:rPr>
        <w:t>Jednorázová rozhodnutí příslušných orgánů o změně daňových sazeb, změně ve struktuře výdajů státního rozpočtu, změně ve výši</w:t>
      </w:r>
      <w:r>
        <w:rPr>
          <w:sz w:val="20"/>
          <w:szCs w:val="20"/>
        </w:rPr>
        <w:t xml:space="preserve"> jednotlivých položek rozpočtových výdajů.</w:t>
      </w:r>
    </w:p>
    <w:p w:rsidR="00A82BCA" w:rsidRDefault="005D7DA9">
      <w:pPr>
        <w:pStyle w:val="Nadpis2"/>
        <w:numPr>
          <w:ilvl w:val="0"/>
          <w:numId w:val="18"/>
        </w:numPr>
      </w:pPr>
      <w:r>
        <w:rPr>
          <w:sz w:val="20"/>
          <w:szCs w:val="20"/>
        </w:rPr>
        <w:t>Vestavěné stabilizátory</w:t>
      </w:r>
    </w:p>
    <w:p w:rsidR="00A82BCA" w:rsidRDefault="005D7DA9">
      <w:pPr>
        <w:pStyle w:val="Vchoz"/>
        <w:ind w:left="708"/>
      </w:pPr>
      <w:r>
        <w:rPr>
          <w:sz w:val="20"/>
          <w:szCs w:val="20"/>
        </w:rPr>
        <w:t>Po svém zavedení působí v hospodářství automaticky a nevyžadují žádná další rozhodnutí státních orgánů. Instalují se, aby napomáhaly trhu zajistit efektivní využití výrobních zdrojů tak, ab</w:t>
      </w:r>
      <w:r>
        <w:rPr>
          <w:sz w:val="20"/>
          <w:szCs w:val="20"/>
        </w:rPr>
        <w:t>y skutečně vyrobený produkt se co nejméně odchyloval od potencionálního produktu.</w:t>
      </w:r>
    </w:p>
    <w:p w:rsidR="00A82BCA" w:rsidRDefault="005D7DA9">
      <w:pPr>
        <w:pStyle w:val="Odstavecseseznamem"/>
        <w:numPr>
          <w:ilvl w:val="0"/>
          <w:numId w:val="19"/>
        </w:numPr>
      </w:pPr>
      <w:r>
        <w:rPr>
          <w:sz w:val="20"/>
          <w:szCs w:val="20"/>
        </w:rPr>
        <w:t>progresivní daň z příjmu</w:t>
      </w:r>
    </w:p>
    <w:p w:rsidR="00A82BCA" w:rsidRDefault="005D7DA9">
      <w:pPr>
        <w:pStyle w:val="Odstavecseseznamem"/>
        <w:numPr>
          <w:ilvl w:val="0"/>
          <w:numId w:val="19"/>
        </w:numPr>
      </w:pPr>
      <w:r>
        <w:rPr>
          <w:sz w:val="20"/>
          <w:szCs w:val="20"/>
        </w:rPr>
        <w:t>podpora v nezaměstnanosti</w:t>
      </w:r>
    </w:p>
    <w:p w:rsidR="00A82BCA" w:rsidRDefault="005D7DA9">
      <w:pPr>
        <w:pStyle w:val="Odstavecseseznamem"/>
        <w:numPr>
          <w:ilvl w:val="0"/>
          <w:numId w:val="19"/>
        </w:numPr>
      </w:pPr>
      <w:r>
        <w:rPr>
          <w:sz w:val="20"/>
          <w:szCs w:val="20"/>
        </w:rPr>
        <w:t>státní výkup zemědělských přebytků</w:t>
      </w:r>
    </w:p>
    <w:p w:rsidR="00A82BCA" w:rsidRDefault="005D7DA9">
      <w:pPr>
        <w:pStyle w:val="Nadpis1"/>
      </w:pPr>
      <w:r>
        <w:rPr>
          <w:sz w:val="20"/>
          <w:szCs w:val="20"/>
        </w:rPr>
        <w:t>Fiskální deficity</w:t>
      </w:r>
    </w:p>
    <w:p w:rsidR="00A82BCA" w:rsidRDefault="005D7DA9">
      <w:pPr>
        <w:pStyle w:val="Vchoz"/>
      </w:pPr>
      <w:r>
        <w:rPr>
          <w:sz w:val="20"/>
          <w:szCs w:val="20"/>
        </w:rPr>
        <w:t>Dvě základní otázky: jaká je struktura deficitu a jaké má dopady na ek</w:t>
      </w:r>
      <w:r>
        <w:rPr>
          <w:sz w:val="20"/>
          <w:szCs w:val="20"/>
        </w:rPr>
        <w:t>onomiku.</w:t>
      </w:r>
    </w:p>
    <w:p w:rsidR="00A82BCA" w:rsidRDefault="005D7DA9">
      <w:pPr>
        <w:pStyle w:val="Vchoz"/>
      </w:pPr>
      <w:r>
        <w:rPr>
          <w:i/>
          <w:sz w:val="20"/>
          <w:szCs w:val="20"/>
        </w:rPr>
        <w:t>Podle způsobu vzniku rozlišujeme stabilní, strukturální a cyklický deficit:</w:t>
      </w:r>
    </w:p>
    <w:p w:rsidR="00A82BCA" w:rsidRDefault="005D7DA9">
      <w:pPr>
        <w:pStyle w:val="Odstavecseseznamem"/>
        <w:numPr>
          <w:ilvl w:val="0"/>
          <w:numId w:val="20"/>
        </w:numPr>
      </w:pPr>
      <w:r>
        <w:rPr>
          <w:b/>
          <w:sz w:val="20"/>
          <w:szCs w:val="20"/>
        </w:rPr>
        <w:t>Skutečný deficit</w:t>
      </w:r>
      <w:r>
        <w:rPr>
          <w:sz w:val="20"/>
          <w:szCs w:val="20"/>
        </w:rPr>
        <w:t xml:space="preserve"> - zaznamenává výdaje, příjmy a deficity v daném období.</w:t>
      </w:r>
    </w:p>
    <w:p w:rsidR="00A82BCA" w:rsidRDefault="005D7DA9">
      <w:pPr>
        <w:pStyle w:val="Odstavecseseznamem"/>
        <w:numPr>
          <w:ilvl w:val="0"/>
          <w:numId w:val="20"/>
        </w:numPr>
      </w:pPr>
      <w:r>
        <w:rPr>
          <w:b/>
          <w:sz w:val="20"/>
          <w:szCs w:val="20"/>
        </w:rPr>
        <w:t>Strukturální deficit</w:t>
      </w:r>
      <w:r>
        <w:rPr>
          <w:sz w:val="20"/>
          <w:szCs w:val="20"/>
        </w:rPr>
        <w:t xml:space="preserve"> - deficit očištěný o vliv hospodářského cyklu. Představuje vlastně odhad urči</w:t>
      </w:r>
      <w:r>
        <w:rPr>
          <w:sz w:val="20"/>
          <w:szCs w:val="20"/>
        </w:rPr>
        <w:t>tého ryzího a vládou zamýšleného deficitu.</w:t>
      </w:r>
    </w:p>
    <w:p w:rsidR="00A82BCA" w:rsidRDefault="005D7DA9">
      <w:pPr>
        <w:pStyle w:val="Odstavecseseznamem"/>
        <w:numPr>
          <w:ilvl w:val="0"/>
          <w:numId w:val="20"/>
        </w:numPr>
      </w:pPr>
      <w:r>
        <w:rPr>
          <w:b/>
          <w:sz w:val="20"/>
          <w:szCs w:val="20"/>
        </w:rPr>
        <w:lastRenderedPageBreak/>
        <w:t>Cyklický deficit</w:t>
      </w:r>
      <w:r>
        <w:rPr>
          <w:sz w:val="20"/>
          <w:szCs w:val="20"/>
        </w:rPr>
        <w:t xml:space="preserve"> – deficit rozpočtu, který je způsoben hospodářskou recesí (kdy klesají příjmy rozpočtu a rostou výdaje).</w:t>
      </w:r>
    </w:p>
    <w:p w:rsidR="00A82BCA" w:rsidRDefault="005D7DA9">
      <w:pPr>
        <w:pStyle w:val="Vchoz"/>
      </w:pPr>
      <w:r>
        <w:rPr>
          <w:sz w:val="20"/>
          <w:szCs w:val="20"/>
        </w:rPr>
        <w:t>Zdrojem financování deficitů veřejných rozpočtů jsou emise státních a komunálních dluhopisů</w:t>
      </w:r>
      <w:r>
        <w:rPr>
          <w:sz w:val="20"/>
          <w:szCs w:val="20"/>
        </w:rPr>
        <w:t xml:space="preserve">, které nakupují investoři kvůli úroku. </w:t>
      </w:r>
    </w:p>
    <w:p w:rsidR="00A82BCA" w:rsidRDefault="005D7DA9">
      <w:pPr>
        <w:pStyle w:val="Nadpis1"/>
      </w:pPr>
      <w:r>
        <w:rPr>
          <w:sz w:val="20"/>
          <w:szCs w:val="20"/>
        </w:rPr>
        <w:t>Vliv daní a vládních výdajů na ekonomickou aktivitu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>Vliv daní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 xml:space="preserve">Pozitivní dopad daní </w:t>
      </w:r>
      <w:r>
        <w:rPr>
          <w:sz w:val="20"/>
          <w:szCs w:val="20"/>
        </w:rPr>
        <w:t>lze vidět v tom, že daněmi lze financovat aktivity státu (obcí), které nelze zajistit na tržím principu. Jako jsou fungující policie</w:t>
      </w:r>
      <w:r>
        <w:rPr>
          <w:sz w:val="20"/>
          <w:szCs w:val="20"/>
        </w:rPr>
        <w:t>, obrana státu navenek, soudy a právní systém a zajištění veřejných statků pozitivně působí na ekonomiku a odráží se ve vyšší výkonnosti a růstu produktu.</w:t>
      </w:r>
    </w:p>
    <w:p w:rsidR="00A82BCA" w:rsidRDefault="005D7DA9">
      <w:pPr>
        <w:pStyle w:val="Vchoz"/>
        <w:spacing w:after="0"/>
      </w:pPr>
      <w:r>
        <w:rPr>
          <w:b/>
          <w:sz w:val="20"/>
          <w:szCs w:val="20"/>
        </w:rPr>
        <w:t xml:space="preserve">Negativní dopad daní </w:t>
      </w:r>
      <w:r>
        <w:rPr>
          <w:sz w:val="20"/>
          <w:szCs w:val="20"/>
        </w:rPr>
        <w:t>je v tom, že</w:t>
      </w:r>
    </w:p>
    <w:p w:rsidR="00A82BCA" w:rsidRDefault="005D7DA9">
      <w:pPr>
        <w:pStyle w:val="Odstavecseseznamem"/>
        <w:numPr>
          <w:ilvl w:val="0"/>
          <w:numId w:val="21"/>
        </w:numPr>
        <w:spacing w:after="0"/>
      </w:pPr>
      <w:r>
        <w:rPr>
          <w:sz w:val="20"/>
          <w:szCs w:val="20"/>
        </w:rPr>
        <w:t>Deformují cenovou soustavu</w:t>
      </w:r>
    </w:p>
    <w:p w:rsidR="00A82BCA" w:rsidRDefault="005D7DA9">
      <w:pPr>
        <w:pStyle w:val="Odstavecseseznamem"/>
        <w:numPr>
          <w:ilvl w:val="0"/>
          <w:numId w:val="21"/>
        </w:numPr>
      </w:pPr>
      <w:r>
        <w:rPr>
          <w:sz w:val="20"/>
          <w:szCs w:val="20"/>
        </w:rPr>
        <w:t>Podlamují stimuly k produktivní práci</w:t>
      </w:r>
    </w:p>
    <w:p w:rsidR="00A82BCA" w:rsidRDefault="005D7DA9">
      <w:pPr>
        <w:pStyle w:val="Vchoz"/>
      </w:pPr>
      <w:r>
        <w:rPr>
          <w:sz w:val="20"/>
          <w:szCs w:val="20"/>
        </w:rPr>
        <w:t>Vš</w:t>
      </w:r>
      <w:r>
        <w:rPr>
          <w:sz w:val="20"/>
          <w:szCs w:val="20"/>
        </w:rPr>
        <w:t xml:space="preserve">e, co je zdaněno, je samozřejmě na trhu dražší. Tím se změní struktura spotřeby a tím i výroby ve srovnání se stavem bez zdanění. </w:t>
      </w:r>
    </w:p>
    <w:p w:rsidR="00A82BCA" w:rsidRDefault="005D7DA9">
      <w:pPr>
        <w:pStyle w:val="Vchoz"/>
      </w:pPr>
      <w:r>
        <w:rPr>
          <w:sz w:val="20"/>
          <w:szCs w:val="20"/>
        </w:rPr>
        <w:t>Při stanovení výše daní se musí uvažovat i o velikosti výnosu. Existuje hranice, při které již s dalším zdaněním výnosy klesa</w:t>
      </w:r>
      <w:r>
        <w:rPr>
          <w:sz w:val="20"/>
          <w:szCs w:val="20"/>
        </w:rPr>
        <w:t>jí. Tím se zabývá Lafferova křivka.</w:t>
      </w:r>
    </w:p>
    <w:p w:rsidR="00A82BCA" w:rsidRDefault="005D7DA9">
      <w:pPr>
        <w:pStyle w:val="Vchoz"/>
        <w:spacing w:before="240"/>
      </w:pPr>
      <w:r>
        <w:rPr>
          <w:sz w:val="20"/>
          <w:szCs w:val="20"/>
        </w:rPr>
        <w:t>Vliv vládních výdajů</w:t>
      </w:r>
      <w:r>
        <w:rPr>
          <w:sz w:val="20"/>
          <w:szCs w:val="20"/>
        </w:rPr>
        <w:br/>
        <w:t>Vlivem růstu vládních výdajů roste i agregátní poptávka, nikoliv však ve stejném, ale ve větším rozsahu. Příčinou je multiplikační efekt rozpočtových výdajů. Udává, o kolik se zvýší produkt, jestliže</w:t>
      </w:r>
      <w:r>
        <w:rPr>
          <w:sz w:val="20"/>
          <w:szCs w:val="20"/>
        </w:rPr>
        <w:t xml:space="preserve"> se státní nákupy výrobků a služeb zvýší o 1 korunu.</w:t>
      </w:r>
    </w:p>
    <w:p w:rsidR="00A82BCA" w:rsidRDefault="005D7DA9">
      <w:pPr>
        <w:pStyle w:val="Nadpis1"/>
      </w:pPr>
      <w:r>
        <w:rPr>
          <w:sz w:val="20"/>
          <w:szCs w:val="20"/>
        </w:rPr>
        <w:t>Ekonomické důsledky vládního dluhu</w:t>
      </w:r>
    </w:p>
    <w:p w:rsidR="00A82BCA" w:rsidRDefault="005D7DA9">
      <w:pPr>
        <w:pStyle w:val="Vchoz"/>
        <w:spacing w:after="0"/>
      </w:pPr>
      <w:r>
        <w:rPr>
          <w:i/>
          <w:sz w:val="20"/>
          <w:szCs w:val="20"/>
        </w:rPr>
        <w:t>Základními tři důsledky vládního dluhu:</w:t>
      </w:r>
    </w:p>
    <w:p w:rsidR="00A82BCA" w:rsidRDefault="005D7DA9">
      <w:pPr>
        <w:pStyle w:val="Odstavecseseznamem"/>
        <w:numPr>
          <w:ilvl w:val="0"/>
          <w:numId w:val="22"/>
        </w:numPr>
        <w:spacing w:after="0"/>
      </w:pPr>
      <w:r>
        <w:rPr>
          <w:sz w:val="20"/>
          <w:szCs w:val="20"/>
        </w:rPr>
        <w:t>Potřeba obsluhovat veřejný dluh</w:t>
      </w:r>
    </w:p>
    <w:p w:rsidR="00A82BCA" w:rsidRDefault="005D7DA9">
      <w:pPr>
        <w:pStyle w:val="Odstavecseseznamem"/>
        <w:numPr>
          <w:ilvl w:val="0"/>
          <w:numId w:val="22"/>
        </w:numPr>
      </w:pPr>
      <w:r>
        <w:rPr>
          <w:sz w:val="20"/>
          <w:szCs w:val="20"/>
        </w:rPr>
        <w:t xml:space="preserve">Ztráty efektivnosti zdanění způsobené placením úroků a jistin (anuit) </w:t>
      </w:r>
    </w:p>
    <w:p w:rsidR="00A82BCA" w:rsidRDefault="005D7DA9">
      <w:pPr>
        <w:pStyle w:val="Odstavecseseznamem"/>
        <w:numPr>
          <w:ilvl w:val="0"/>
          <w:numId w:val="22"/>
        </w:numPr>
      </w:pPr>
      <w:r>
        <w:rPr>
          <w:sz w:val="20"/>
          <w:szCs w:val="20"/>
        </w:rPr>
        <w:t xml:space="preserve">Nahrazování kapitálu </w:t>
      </w:r>
      <w:r>
        <w:rPr>
          <w:sz w:val="20"/>
          <w:szCs w:val="20"/>
        </w:rPr>
        <w:t>veřejným dluhem - když lidé drží raději aktiva založená na veřejném dluhu než na kapitálu.</w:t>
      </w:r>
    </w:p>
    <w:p w:rsidR="00A82BCA" w:rsidRDefault="005D7DA9">
      <w:pPr>
        <w:pStyle w:val="Nadpis3"/>
        <w:numPr>
          <w:ilvl w:val="2"/>
          <w:numId w:val="1"/>
        </w:numPr>
      </w:pPr>
      <w:r>
        <w:rPr>
          <w:sz w:val="20"/>
          <w:szCs w:val="20"/>
        </w:rPr>
        <w:t>Vnější a vnitřní dluh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>Vnitřní dluh</w:t>
      </w:r>
      <w:r>
        <w:rPr>
          <w:sz w:val="20"/>
          <w:szCs w:val="20"/>
        </w:rPr>
        <w:t xml:space="preserve"> země vůči svým vlastním občanům - nepředstavuje žádné těžké břemeno (existují ovšem hranice úvěrového zatížení ekonomiky).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 xml:space="preserve">Vnější </w:t>
      </w:r>
      <w:r>
        <w:rPr>
          <w:b/>
          <w:sz w:val="20"/>
          <w:szCs w:val="20"/>
        </w:rPr>
        <w:t>dluh</w:t>
      </w:r>
      <w:r>
        <w:rPr>
          <w:sz w:val="20"/>
          <w:szCs w:val="20"/>
        </w:rPr>
        <w:t xml:space="preserve"> - země dluží cizincům, břemeno dluhové služby (anuit) z vnějšího dluhu představuje snížení spotřebních možností země. Splácení vnějšího dluhu vyžaduje vývozní přebytek, což je pro některé země velice těžké.</w:t>
      </w:r>
    </w:p>
    <w:p w:rsidR="00A82BCA" w:rsidRDefault="00A82BCA">
      <w:pPr>
        <w:pStyle w:val="Vchoz"/>
      </w:pPr>
    </w:p>
    <w:p w:rsidR="00A82BCA" w:rsidRDefault="005D7DA9">
      <w:pPr>
        <w:pStyle w:val="Nadpis3"/>
        <w:numPr>
          <w:ilvl w:val="2"/>
          <w:numId w:val="1"/>
        </w:numPr>
      </w:pPr>
      <w:r>
        <w:rPr>
          <w:sz w:val="20"/>
          <w:szCs w:val="20"/>
        </w:rPr>
        <w:t>Ad 2)</w:t>
      </w:r>
      <w:r>
        <w:rPr>
          <w:sz w:val="20"/>
          <w:szCs w:val="20"/>
        </w:rPr>
        <w:t xml:space="preserve"> Ztráty efektivnosti ze zdanění</w:t>
      </w:r>
    </w:p>
    <w:p w:rsidR="00A82BCA" w:rsidRDefault="005D7DA9">
      <w:pPr>
        <w:pStyle w:val="Vchoz"/>
      </w:pPr>
      <w:r>
        <w:rPr>
          <w:sz w:val="20"/>
          <w:szCs w:val="20"/>
        </w:rPr>
        <w:t>Vnitřní dluh vyžaduje úrokové platby držitelům obligací, což zvyšuje daně. Ale i tehdy jsou-li zdaněni stejní lidé a platí-li v průměru totéž množství, které dostávají v podobě úroků, budou stále existovat deformační vlivy na pobídky, které jsou nevyhnutel</w:t>
      </w:r>
      <w:r>
        <w:rPr>
          <w:sz w:val="20"/>
          <w:szCs w:val="20"/>
        </w:rPr>
        <w:t>ně spojené s jakýmikoli daněmi. To je příčinou snah o minimalizaci zdanění.</w:t>
      </w:r>
    </w:p>
    <w:p w:rsidR="00A82BCA" w:rsidRDefault="005D7DA9">
      <w:pPr>
        <w:pStyle w:val="Nadpis3"/>
        <w:numPr>
          <w:ilvl w:val="2"/>
          <w:numId w:val="1"/>
        </w:numPr>
      </w:pPr>
      <w:r>
        <w:rPr>
          <w:sz w:val="20"/>
          <w:szCs w:val="20"/>
        </w:rPr>
        <w:lastRenderedPageBreak/>
        <w:t>Ad 3)</w:t>
      </w:r>
      <w:r>
        <w:rPr>
          <w:sz w:val="20"/>
          <w:szCs w:val="20"/>
        </w:rPr>
        <w:t xml:space="preserve"> Nahrazování kapitálu veřejným dluhem</w:t>
      </w:r>
    </w:p>
    <w:p w:rsidR="00A82BCA" w:rsidRDefault="005D7DA9">
      <w:pPr>
        <w:pStyle w:val="Vchoz"/>
      </w:pPr>
      <w:r>
        <w:rPr>
          <w:sz w:val="20"/>
          <w:szCs w:val="20"/>
        </w:rPr>
        <w:t>(když lidé drží raději aktiva založená na veřejném dluhu než na kapitálu) Nejvážnějším důsledkem velkého veřejného dluhu je, že vytlačuje</w:t>
      </w:r>
      <w:r>
        <w:rPr>
          <w:sz w:val="20"/>
          <w:szCs w:val="20"/>
        </w:rPr>
        <w:t xml:space="preserve"> ze zdrojů bohatství národa kapitál. Soukromý kapitál může být nahrazován vládním dluhem jako zdrojem úrokových výnosů.</w:t>
      </w:r>
    </w:p>
    <w:p w:rsidR="00A82BCA" w:rsidRDefault="00A82BCA">
      <w:pPr>
        <w:pStyle w:val="Vchoz"/>
      </w:pPr>
    </w:p>
    <w:p w:rsidR="00A82BCA" w:rsidRDefault="005D7DA9">
      <w:pPr>
        <w:pStyle w:val="Nzev"/>
        <w:pageBreakBefore/>
      </w:pPr>
      <w:r>
        <w:rPr>
          <w:sz w:val="20"/>
          <w:szCs w:val="20"/>
        </w:rPr>
        <w:lastRenderedPageBreak/>
        <w:t>Úloha vlády v ekonomice – makroekonomické problémy</w:t>
      </w:r>
      <w:r>
        <w:rPr>
          <w:i/>
          <w:iCs/>
          <w:sz w:val="20"/>
          <w:szCs w:val="20"/>
        </w:rPr>
        <w:t xml:space="preserve"> </w:t>
      </w:r>
    </w:p>
    <w:p w:rsidR="00A82BCA" w:rsidRDefault="005D7DA9">
      <w:pPr>
        <w:pStyle w:val="Nadpis1"/>
      </w:pPr>
      <w:r>
        <w:rPr>
          <w:rFonts w:ascii="Calibri" w:hAnsi="Calibri"/>
          <w:sz w:val="20"/>
          <w:szCs w:val="20"/>
        </w:rPr>
        <w:t>Hlavní funkce vlády. Cíle a nástroje makroekonomické politiky, typy makroekonomické</w:t>
      </w:r>
      <w:r>
        <w:rPr>
          <w:rFonts w:ascii="Calibri" w:hAnsi="Calibri"/>
          <w:sz w:val="20"/>
          <w:szCs w:val="20"/>
        </w:rPr>
        <w:t xml:space="preserve"> politiky. Diskuse o významu a účincích monetární a fiskální politiky (ekonomie hlavního proudu, monetarismus, ekonomie strany nabídky).</w:t>
      </w:r>
    </w:p>
    <w:p w:rsidR="00A82BCA" w:rsidRDefault="005D7DA9">
      <w:pPr>
        <w:pStyle w:val="Nadpis1"/>
      </w:pPr>
      <w:r>
        <w:rPr>
          <w:sz w:val="20"/>
          <w:szCs w:val="20"/>
        </w:rPr>
        <w:t>Hlavní funkce vlády</w:t>
      </w:r>
    </w:p>
    <w:p w:rsidR="00A82BCA" w:rsidRDefault="005D7DA9">
      <w:pPr>
        <w:pStyle w:val="Odstavecseseznamem"/>
        <w:numPr>
          <w:ilvl w:val="0"/>
          <w:numId w:val="23"/>
        </w:numPr>
      </w:pPr>
      <w:r>
        <w:rPr>
          <w:b/>
          <w:sz w:val="20"/>
          <w:szCs w:val="20"/>
        </w:rPr>
        <w:t>Vytvoření právního rámce pro fungování ekonomiky</w:t>
      </w:r>
      <w:r>
        <w:rPr>
          <w:sz w:val="20"/>
          <w:szCs w:val="20"/>
        </w:rPr>
        <w:t>. Sem patří ochrana vlastnictví, vymahatelnost uzav</w:t>
      </w:r>
      <w:r>
        <w:rPr>
          <w:sz w:val="20"/>
          <w:szCs w:val="20"/>
        </w:rPr>
        <w:t xml:space="preserve">řených smluv, stanovení práv a povinností, formy hospodářských subjektů atd. </w:t>
      </w:r>
    </w:p>
    <w:p w:rsidR="00A82BCA" w:rsidRDefault="005D7DA9">
      <w:pPr>
        <w:pStyle w:val="Odstavecseseznamem"/>
        <w:numPr>
          <w:ilvl w:val="0"/>
          <w:numId w:val="23"/>
        </w:numPr>
      </w:pPr>
      <w:r>
        <w:rPr>
          <w:b/>
          <w:sz w:val="20"/>
          <w:szCs w:val="20"/>
        </w:rPr>
        <w:t>Zajištění veřejných statků</w:t>
      </w:r>
      <w:r>
        <w:rPr>
          <w:sz w:val="20"/>
          <w:szCs w:val="20"/>
        </w:rPr>
        <w:t xml:space="preserve">, jako je např. vnější a vnitřní bezpečnost, dopravní sítě, vzdělání atd. </w:t>
      </w:r>
    </w:p>
    <w:p w:rsidR="00A82BCA" w:rsidRDefault="005D7DA9">
      <w:pPr>
        <w:pStyle w:val="Odstavecseseznamem"/>
        <w:numPr>
          <w:ilvl w:val="0"/>
          <w:numId w:val="23"/>
        </w:numPr>
      </w:pPr>
      <w:r>
        <w:rPr>
          <w:sz w:val="20"/>
          <w:szCs w:val="20"/>
        </w:rPr>
        <w:t>Přispět k</w:t>
      </w:r>
      <w:r>
        <w:rPr>
          <w:b/>
          <w:sz w:val="20"/>
          <w:szCs w:val="20"/>
        </w:rPr>
        <w:t> optimální alokaci zdrojů v ekonomice</w:t>
      </w:r>
      <w:r>
        <w:rPr>
          <w:sz w:val="20"/>
          <w:szCs w:val="20"/>
        </w:rPr>
        <w:t xml:space="preserve">, a to stanovením pravidel pro </w:t>
      </w:r>
      <w:r>
        <w:rPr>
          <w:sz w:val="20"/>
          <w:szCs w:val="20"/>
        </w:rPr>
        <w:t>zohlednění externalit a dále pravidel pro dodržení konkurence. Jde o zajištění volného vstupu na trhy, antimonopolní zákonodárství.</w:t>
      </w:r>
    </w:p>
    <w:p w:rsidR="00A82BCA" w:rsidRDefault="005D7DA9">
      <w:pPr>
        <w:pStyle w:val="Odstavecseseznamem"/>
        <w:numPr>
          <w:ilvl w:val="0"/>
          <w:numId w:val="23"/>
        </w:numPr>
      </w:pPr>
      <w:r>
        <w:rPr>
          <w:b/>
          <w:sz w:val="20"/>
          <w:szCs w:val="20"/>
        </w:rPr>
        <w:t>Provádět makroekonomickou politiku</w:t>
      </w:r>
      <w:r>
        <w:rPr>
          <w:sz w:val="20"/>
          <w:szCs w:val="20"/>
        </w:rPr>
        <w:t>. Tedy „mix“ fiskální a monetární politiky s cílem podpořit ekonomický růst</w:t>
      </w:r>
    </w:p>
    <w:p w:rsidR="00A82BCA" w:rsidRDefault="005D7DA9">
      <w:pPr>
        <w:pStyle w:val="Odstavecseseznamem"/>
        <w:numPr>
          <w:ilvl w:val="0"/>
          <w:numId w:val="23"/>
        </w:numPr>
      </w:pPr>
      <w:r>
        <w:rPr>
          <w:b/>
          <w:sz w:val="20"/>
          <w:szCs w:val="20"/>
        </w:rPr>
        <w:t>Redistribuce d</w:t>
      </w:r>
      <w:r>
        <w:rPr>
          <w:b/>
          <w:sz w:val="20"/>
          <w:szCs w:val="20"/>
        </w:rPr>
        <w:t>ůchodů</w:t>
      </w:r>
      <w:r>
        <w:rPr>
          <w:sz w:val="20"/>
          <w:szCs w:val="20"/>
        </w:rPr>
        <w:t xml:space="preserve"> s cílem podpořit handicapované a nejchudší občany. </w:t>
      </w:r>
    </w:p>
    <w:p w:rsidR="00A82BCA" w:rsidRDefault="005D7DA9">
      <w:pPr>
        <w:pStyle w:val="Nadpis1"/>
      </w:pPr>
      <w:r>
        <w:rPr>
          <w:sz w:val="20"/>
          <w:szCs w:val="20"/>
        </w:rPr>
        <w:t>Makroekonomická politika</w:t>
      </w:r>
    </w:p>
    <w:p w:rsidR="00A82BCA" w:rsidRDefault="005D7DA9">
      <w:pPr>
        <w:pStyle w:val="Vchoz"/>
      </w:pPr>
      <w:r>
        <w:rPr>
          <w:sz w:val="20"/>
          <w:szCs w:val="20"/>
        </w:rPr>
        <w:t>Makroekonomická (hospodářská) politika státu - souhrn cílů, nástrojů, rozhodovacích procesů a opatření státu v jednotlivých oblastech ekonomické reality.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>Cíle a nástroje ma</w:t>
      </w:r>
      <w:r>
        <w:rPr>
          <w:sz w:val="20"/>
          <w:szCs w:val="20"/>
        </w:rPr>
        <w:t>kroekonomii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000"/>
      </w:tblPr>
      <w:tblGrid>
        <w:gridCol w:w="3249"/>
        <w:gridCol w:w="5868"/>
      </w:tblGrid>
      <w:tr w:rsidR="00A82BCA">
        <w:tblPrEx>
          <w:tblCellMar>
            <w:top w:w="0" w:type="dxa"/>
            <w:bottom w:w="0" w:type="dxa"/>
          </w:tblCellMar>
        </w:tblPrEx>
        <w:tc>
          <w:tcPr>
            <w:tcW w:w="45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BCA" w:rsidRDefault="005D7DA9">
            <w:pPr>
              <w:pStyle w:val="Bezmezer"/>
            </w:pPr>
            <w:r>
              <w:rPr>
                <w:b/>
                <w:i/>
                <w:sz w:val="20"/>
                <w:szCs w:val="20"/>
              </w:rPr>
              <w:t>hlavní cíle</w:t>
            </w:r>
          </w:p>
        </w:tc>
        <w:tc>
          <w:tcPr>
            <w:tcW w:w="91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BCA" w:rsidRDefault="005D7DA9">
            <w:pPr>
              <w:pStyle w:val="Bezmezer"/>
            </w:pPr>
            <w:r>
              <w:rPr>
                <w:b/>
                <w:i/>
                <w:sz w:val="20"/>
                <w:szCs w:val="20"/>
              </w:rPr>
              <w:t>nejdůležitější nástroje</w:t>
            </w:r>
          </w:p>
        </w:tc>
      </w:tr>
      <w:tr w:rsidR="00A82BCA">
        <w:tblPrEx>
          <w:tblCellMar>
            <w:top w:w="0" w:type="dxa"/>
            <w:bottom w:w="0" w:type="dxa"/>
          </w:tblCellMar>
        </w:tblPrEx>
        <w:tc>
          <w:tcPr>
            <w:tcW w:w="45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BCA" w:rsidRDefault="005D7DA9">
            <w:pPr>
              <w:pStyle w:val="Bezmezer"/>
            </w:pPr>
            <w:r>
              <w:rPr>
                <w:b/>
                <w:sz w:val="20"/>
                <w:szCs w:val="20"/>
              </w:rPr>
              <w:t>Produkt:</w:t>
            </w:r>
            <w:r>
              <w:rPr>
                <w:sz w:val="20"/>
                <w:szCs w:val="20"/>
              </w:rPr>
              <w:br/>
              <w:t>Vysoká úroveň</w:t>
            </w:r>
            <w:r>
              <w:rPr>
                <w:sz w:val="20"/>
                <w:szCs w:val="20"/>
              </w:rPr>
              <w:br/>
              <w:t>Rychlé tempo růstu</w:t>
            </w:r>
          </w:p>
        </w:tc>
        <w:tc>
          <w:tcPr>
            <w:tcW w:w="91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BCA" w:rsidRDefault="005D7DA9">
            <w:pPr>
              <w:pStyle w:val="Bezmezer"/>
            </w:pPr>
            <w:r>
              <w:rPr>
                <w:b/>
                <w:sz w:val="20"/>
                <w:szCs w:val="20"/>
              </w:rPr>
              <w:t>Fiskální politika:</w:t>
            </w:r>
            <w:r>
              <w:rPr>
                <w:sz w:val="20"/>
                <w:szCs w:val="20"/>
              </w:rPr>
              <w:br/>
              <w:t>Vládní výdaje (keynes.)</w:t>
            </w:r>
            <w:r>
              <w:rPr>
                <w:sz w:val="20"/>
                <w:szCs w:val="20"/>
              </w:rPr>
              <w:br/>
              <w:t>Optimalizace míry zdanění (ekonomie strany nabídky - Lafferova křivka)</w:t>
            </w:r>
          </w:p>
        </w:tc>
      </w:tr>
      <w:tr w:rsidR="00A82BCA">
        <w:tblPrEx>
          <w:tblCellMar>
            <w:top w:w="0" w:type="dxa"/>
            <w:bottom w:w="0" w:type="dxa"/>
          </w:tblCellMar>
        </w:tblPrEx>
        <w:tc>
          <w:tcPr>
            <w:tcW w:w="45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BCA" w:rsidRDefault="005D7DA9">
            <w:pPr>
              <w:pStyle w:val="Bezmezer"/>
            </w:pPr>
            <w:r>
              <w:rPr>
                <w:b/>
                <w:sz w:val="20"/>
                <w:szCs w:val="20"/>
              </w:rPr>
              <w:t>Zaměstnanost:</w:t>
            </w:r>
            <w:r>
              <w:rPr>
                <w:sz w:val="20"/>
                <w:szCs w:val="20"/>
              </w:rPr>
              <w:br/>
              <w:t>Vysoká úroveň</w:t>
            </w:r>
            <w:r>
              <w:rPr>
                <w:sz w:val="20"/>
                <w:szCs w:val="20"/>
              </w:rPr>
              <w:br/>
              <w:t>Nízká nezaměstnanost</w:t>
            </w:r>
          </w:p>
        </w:tc>
        <w:tc>
          <w:tcPr>
            <w:tcW w:w="91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BCA" w:rsidRDefault="005D7DA9">
            <w:pPr>
              <w:pStyle w:val="Bezmezer"/>
            </w:pPr>
            <w:r>
              <w:rPr>
                <w:b/>
                <w:sz w:val="20"/>
                <w:szCs w:val="20"/>
              </w:rPr>
              <w:t>Monetární politika:</w:t>
            </w:r>
            <w:r>
              <w:rPr>
                <w:sz w:val="20"/>
                <w:szCs w:val="20"/>
              </w:rPr>
              <w:br/>
              <w:t>Regulace nabídky peněz</w:t>
            </w:r>
            <w:r>
              <w:rPr>
                <w:sz w:val="20"/>
                <w:szCs w:val="20"/>
              </w:rPr>
              <w:br/>
              <w:t>Monetar. stanovení úrokové sazby; povinná míra rezerv; operace na peněžním trhu</w:t>
            </w:r>
          </w:p>
        </w:tc>
      </w:tr>
      <w:tr w:rsidR="00A82BCA">
        <w:tblPrEx>
          <w:tblCellMar>
            <w:top w:w="0" w:type="dxa"/>
            <w:bottom w:w="0" w:type="dxa"/>
          </w:tblCellMar>
        </w:tblPrEx>
        <w:tc>
          <w:tcPr>
            <w:tcW w:w="45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BCA" w:rsidRDefault="005D7DA9">
            <w:pPr>
              <w:pStyle w:val="Bezmezer"/>
            </w:pPr>
            <w:r>
              <w:rPr>
                <w:b/>
                <w:sz w:val="20"/>
                <w:szCs w:val="20"/>
              </w:rPr>
              <w:t>Stabilita cenové úrovně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v podmínkách volných trhů</w:t>
            </w:r>
          </w:p>
        </w:tc>
        <w:tc>
          <w:tcPr>
            <w:tcW w:w="91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BCA" w:rsidRDefault="005D7DA9">
            <w:pPr>
              <w:pStyle w:val="Bezmezer"/>
            </w:pPr>
            <w:r>
              <w:rPr>
                <w:b/>
                <w:sz w:val="20"/>
                <w:szCs w:val="20"/>
              </w:rPr>
              <w:t>Důchodové politiky:</w:t>
            </w:r>
            <w:r>
              <w:rPr>
                <w:sz w:val="20"/>
                <w:szCs w:val="20"/>
              </w:rPr>
              <w:br/>
              <w:t>Od dobrovolných mzdových a cenových směrnic až po povinnou re</w:t>
            </w:r>
            <w:r>
              <w:rPr>
                <w:sz w:val="20"/>
                <w:szCs w:val="20"/>
              </w:rPr>
              <w:t>gulaci; expanzivní a restriktivní</w:t>
            </w:r>
          </w:p>
        </w:tc>
      </w:tr>
      <w:tr w:rsidR="00A82BCA">
        <w:tblPrEx>
          <w:tblCellMar>
            <w:top w:w="0" w:type="dxa"/>
            <w:bottom w:w="0" w:type="dxa"/>
          </w:tblCellMar>
        </w:tblPrEx>
        <w:tc>
          <w:tcPr>
            <w:tcW w:w="45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BCA" w:rsidRDefault="005D7DA9">
            <w:pPr>
              <w:pStyle w:val="Bezmezer"/>
            </w:pPr>
            <w:r>
              <w:rPr>
                <w:b/>
                <w:sz w:val="20"/>
                <w:szCs w:val="20"/>
              </w:rPr>
              <w:t>Bilance se zahraničím:</w:t>
            </w:r>
            <w:r>
              <w:rPr>
                <w:sz w:val="20"/>
                <w:szCs w:val="20"/>
              </w:rPr>
              <w:br/>
              <w:t>Rovnováha Im a Ex</w:t>
            </w:r>
          </w:p>
        </w:tc>
        <w:tc>
          <w:tcPr>
            <w:tcW w:w="91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2BCA" w:rsidRDefault="005D7DA9">
            <w:pPr>
              <w:pStyle w:val="Bezmezer"/>
            </w:pPr>
            <w:r>
              <w:rPr>
                <w:b/>
                <w:sz w:val="20"/>
                <w:szCs w:val="20"/>
              </w:rPr>
              <w:t xml:space="preserve">Ekonomie vnějších ekonomických vztahů: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Obchodní politika intervence do měnových kurzů, cla, kvóty, podpora vývozu</w:t>
            </w:r>
          </w:p>
        </w:tc>
      </w:tr>
    </w:tbl>
    <w:p w:rsidR="00A82BCA" w:rsidRDefault="005D7DA9">
      <w:pPr>
        <w:pStyle w:val="Vchoz"/>
      </w:pPr>
      <w:r>
        <w:rPr>
          <w:i/>
          <w:sz w:val="20"/>
          <w:szCs w:val="20"/>
        </w:rPr>
        <w:t>Nastudovat podrobněji…</w:t>
      </w:r>
    </w:p>
    <w:p w:rsidR="00A82BCA" w:rsidRDefault="005D7DA9">
      <w:pPr>
        <w:pStyle w:val="Nadpis1"/>
      </w:pPr>
      <w:r>
        <w:rPr>
          <w:sz w:val="20"/>
          <w:szCs w:val="20"/>
        </w:rPr>
        <w:lastRenderedPageBreak/>
        <w:t xml:space="preserve">Diskuze o významu a účincích monetární a </w:t>
      </w:r>
      <w:r>
        <w:rPr>
          <w:sz w:val="20"/>
          <w:szCs w:val="20"/>
        </w:rPr>
        <w:t>fiskální politiky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 xml:space="preserve">Ekonomie hlavního proudu </w:t>
      </w:r>
      <w:r>
        <w:rPr>
          <w:sz w:val="20"/>
          <w:szCs w:val="20"/>
        </w:rPr>
        <w:t>- neokeynesiánská ekonomie</w:t>
      </w:r>
      <w:r>
        <w:rPr>
          <w:sz w:val="20"/>
          <w:szCs w:val="20"/>
        </w:rPr>
        <w:t xml:space="preserve"> </w:t>
      </w:r>
    </w:p>
    <w:p w:rsidR="00A82BCA" w:rsidRDefault="005D7DA9">
      <w:pPr>
        <w:pStyle w:val="Vchoz"/>
      </w:pPr>
      <w:r>
        <w:rPr>
          <w:sz w:val="20"/>
          <w:szCs w:val="20"/>
        </w:rPr>
        <w:t>(syntéza původní keynesovské makroekonomie s neoklasickou mikroekonomií). Stala se převažujícím směrem ve vývoji makroekonomie po druhé světové válce. Zejména v 50. a 60. letech byla ho</w:t>
      </w:r>
      <w:r>
        <w:rPr>
          <w:sz w:val="20"/>
          <w:szCs w:val="20"/>
        </w:rPr>
        <w:t>spodářská politika založena na keynesovské makroekonomii ve většině vyspělých tržních ekonomik spojována  s nízkou úrovní nezaměstnanosti a vysokou dynamikou, aniž vedla k vysoké míra inflace. V 70. letech neúčinnost nástrojů při potlačování inflace. Důsle</w:t>
      </w:r>
      <w:r>
        <w:rPr>
          <w:sz w:val="20"/>
          <w:szCs w:val="20"/>
        </w:rPr>
        <w:t>dkem růstu přerozdělování (fiskálně) se rozbujela byrokracie, a tím bylo nahrazeno po krizi v 70. letech neokeynesiánství neokonzervativní teorií. V současné době opět nová keynesíanská ekonomie posiluje své postavení.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 xml:space="preserve">Monetarismus </w:t>
      </w:r>
      <w:r>
        <w:rPr>
          <w:sz w:val="20"/>
          <w:szCs w:val="20"/>
        </w:rPr>
        <w:t xml:space="preserve">(neoklasická </w:t>
      </w:r>
      <w:r>
        <w:rPr>
          <w:sz w:val="20"/>
          <w:szCs w:val="20"/>
        </w:rPr>
        <w:t>makroekonomie)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Za hlavní zlo považuje inflaci - sledovat skrze množství peněz. Vychází z představy, že trhy disponují dostatečnými samoregulačními silami, které jsou schopny navracet tržní ekonomiku bez výraznějších negativních dopadů do stavu rovnováhy. </w:t>
      </w:r>
      <w:r>
        <w:rPr>
          <w:sz w:val="20"/>
          <w:szCs w:val="20"/>
        </w:rPr>
        <w:t>Státní zásahy mají povahu destabilizujících šoků. Za zakladatele se považuje Milton Fiedman (navracejí se k tradičním názorům zpřed 30. let, proto neokonzervativní ekonomie). Hlavním nástrojem jsou operace na volném trhu.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>Ekonomie strany nabídky</w:t>
      </w:r>
    </w:p>
    <w:p w:rsidR="00A82BCA" w:rsidRDefault="005D7DA9">
      <w:pPr>
        <w:pStyle w:val="Vchoz"/>
      </w:pPr>
      <w:r>
        <w:rPr>
          <w:sz w:val="20"/>
          <w:szCs w:val="20"/>
        </w:rPr>
        <w:t>Ekonomická</w:t>
      </w:r>
      <w:r>
        <w:rPr>
          <w:sz w:val="20"/>
          <w:szCs w:val="20"/>
        </w:rPr>
        <w:t xml:space="preserve"> teorie navazující na monetaristické myšlenky. Cílem je stimulovat nabídkovou stranu ekonomiky. Jako nástroje používá – snížení daní, deregulace hospodářství. </w:t>
      </w:r>
    </w:p>
    <w:p w:rsidR="00A82BCA" w:rsidRDefault="00A82BCA">
      <w:pPr>
        <w:pStyle w:val="Vchoz"/>
      </w:pPr>
    </w:p>
    <w:p w:rsidR="00A82BCA" w:rsidRDefault="005D7DA9">
      <w:pPr>
        <w:pStyle w:val="Nzev"/>
        <w:pageBreakBefore/>
      </w:pPr>
      <w:r>
        <w:rPr>
          <w:sz w:val="20"/>
          <w:szCs w:val="20"/>
        </w:rPr>
        <w:lastRenderedPageBreak/>
        <w:t>Teorie veřejné volby</w:t>
      </w:r>
    </w:p>
    <w:p w:rsidR="00A82BCA" w:rsidRDefault="005D7DA9">
      <w:pPr>
        <w:pStyle w:val="Nadpis1"/>
      </w:pPr>
      <w:r>
        <w:rPr>
          <w:rFonts w:ascii="Calibri" w:hAnsi="Calibri"/>
          <w:sz w:val="20"/>
          <w:szCs w:val="20"/>
        </w:rPr>
        <w:t>Vysvětlete následují pojmy teorie veřejné volby:cíle politiků, teorém stře</w:t>
      </w:r>
      <w:r>
        <w:rPr>
          <w:rFonts w:ascii="Calibri" w:hAnsi="Calibri"/>
          <w:sz w:val="20"/>
          <w:szCs w:val="20"/>
        </w:rPr>
        <w:t>dového voliče, hlasovací paradox, ekonomické zdůvodnění úspěšnosti lobystických skupin, co je to racionální neznalost, problém byrokracie, možné příčiny selhání vlády.</w:t>
      </w:r>
    </w:p>
    <w:p w:rsidR="00A82BCA" w:rsidRDefault="005D7DA9">
      <w:pPr>
        <w:pStyle w:val="Nadpis1"/>
      </w:pPr>
      <w:r>
        <w:rPr>
          <w:sz w:val="20"/>
          <w:szCs w:val="20"/>
        </w:rPr>
        <w:t>Cíle politiků</w:t>
      </w:r>
    </w:p>
    <w:p w:rsidR="00A82BCA" w:rsidRDefault="005D7DA9">
      <w:pPr>
        <w:pStyle w:val="Vchoz"/>
      </w:pPr>
      <w:r>
        <w:rPr>
          <w:sz w:val="20"/>
          <w:szCs w:val="20"/>
        </w:rPr>
        <w:t>Cílem politiků v demokracii je být zvolen, tedy získat voliče. Ve funkci j</w:t>
      </w:r>
      <w:r>
        <w:rPr>
          <w:sz w:val="20"/>
          <w:szCs w:val="20"/>
        </w:rPr>
        <w:t>e pak cílem politiků nikoliv maximalizace společenského blahobytu, ale maximalizace vládních příjmů, protože ta zvětšuje moc a výhody politiků a státních úředníků.</w:t>
      </w:r>
    </w:p>
    <w:p w:rsidR="00A82BCA" w:rsidRDefault="005D7DA9">
      <w:pPr>
        <w:pStyle w:val="Nadpis1"/>
      </w:pPr>
      <w:r>
        <w:rPr>
          <w:sz w:val="20"/>
          <w:szCs w:val="20"/>
        </w:rPr>
        <w:t>Teorém středového voliče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Některé rysy politických stran lze vysvětlit ekonomickou analýzou. </w:t>
      </w:r>
      <w:r>
        <w:rPr>
          <w:sz w:val="20"/>
          <w:szCs w:val="20"/>
        </w:rPr>
        <w:t>Ukázalo se, že rozhodování politiků je podobné jako rozhodování lidí na trhu. Cílem politiků je znovuzvolení. Ucházejí se o přízeň občana – voliče. Lze ukázat, že se politikům vyplatí zaujmout polohu „středu“ politického spektra, tedy oslovit jakéhosi „prů</w:t>
      </w:r>
      <w:r>
        <w:rPr>
          <w:sz w:val="20"/>
          <w:szCs w:val="20"/>
        </w:rPr>
        <w:t xml:space="preserve">měrného“ voliče. </w:t>
      </w:r>
      <w:r>
        <w:rPr>
          <w:i/>
          <w:sz w:val="20"/>
          <w:szCs w:val="20"/>
        </w:rPr>
        <w:t>(Např. dva stánkaři se stejnou nabídkou – viz učebnice)</w:t>
      </w:r>
    </w:p>
    <w:p w:rsidR="00A82BCA" w:rsidRDefault="005D7DA9">
      <w:pPr>
        <w:pStyle w:val="Nadpis1"/>
      </w:pPr>
      <w:r>
        <w:rPr>
          <w:sz w:val="20"/>
          <w:szCs w:val="20"/>
        </w:rPr>
        <w:t>Hlasovací paradox</w:t>
      </w:r>
    </w:p>
    <w:p w:rsidR="00A82BCA" w:rsidRDefault="005D7DA9">
      <w:pPr>
        <w:pStyle w:val="Vchoz"/>
      </w:pPr>
      <w:r>
        <w:rPr>
          <w:sz w:val="20"/>
          <w:szCs w:val="20"/>
        </w:rPr>
        <w:t>Pokud při hlasování dojde k patové situaci (žádná varianta nezíská nadpoloviční většinu), potom zasáhne předsedající. Ten může ovlivnit vítěznou variantu pouhým pořa</w:t>
      </w:r>
      <w:r>
        <w:rPr>
          <w:sz w:val="20"/>
          <w:szCs w:val="20"/>
        </w:rPr>
        <w:t>dím znovu hlasování (už jednotlivých dvojic variant).</w:t>
      </w:r>
    </w:p>
    <w:p w:rsidR="00A82BCA" w:rsidRDefault="005D7DA9">
      <w:pPr>
        <w:pStyle w:val="Nadpis1"/>
      </w:pPr>
      <w:r>
        <w:rPr>
          <w:sz w:val="20"/>
          <w:szCs w:val="20"/>
        </w:rPr>
        <w:t>Ekonomické zdůvodnění lobystických skupin</w:t>
      </w:r>
    </w:p>
    <w:p w:rsidR="00A82BCA" w:rsidRDefault="005D7DA9">
      <w:pPr>
        <w:pStyle w:val="Vchoz"/>
      </w:pPr>
      <w:r>
        <w:rPr>
          <w:sz w:val="20"/>
          <w:szCs w:val="20"/>
        </w:rPr>
        <w:t>Malé, ale organizované a hlasité skupiny vyvíjejí obrovský tlak (lobování) na zákonodárce a vládu a jsou často úspěšné. Tajemství jejich úspěchu je v tom, že ma</w:t>
      </w:r>
      <w:r>
        <w:rPr>
          <w:sz w:val="20"/>
          <w:szCs w:val="20"/>
        </w:rPr>
        <w:t>jí mnohem větší motivaci k prosazení svých požadavků, než mají jejich oponenti k jejich odmítnutí.</w:t>
      </w:r>
    </w:p>
    <w:p w:rsidR="00A82BCA" w:rsidRDefault="005D7DA9">
      <w:pPr>
        <w:pStyle w:val="Nadpis1"/>
      </w:pPr>
      <w:r>
        <w:rPr>
          <w:sz w:val="20"/>
          <w:szCs w:val="20"/>
        </w:rPr>
        <w:t>Racionální neznalost</w:t>
      </w:r>
    </w:p>
    <w:p w:rsidR="00A82BCA" w:rsidRDefault="005D7DA9">
      <w:pPr>
        <w:pStyle w:val="Vchoz"/>
      </w:pPr>
      <w:r>
        <w:rPr>
          <w:sz w:val="20"/>
          <w:szCs w:val="20"/>
        </w:rPr>
        <w:t>Díky malé informovanosti voličů, kteří nemají čas s peníze si opatřit lepší informace (např. o parlamentních volbách), je kontrola polit</w:t>
      </w:r>
      <w:r>
        <w:rPr>
          <w:sz w:val="20"/>
          <w:szCs w:val="20"/>
        </w:rPr>
        <w:t>iků ze strany voličů slabá. Racionální neznalost způsobuje, že politici mají velký prostor pro uplatnění vlastních zájmů a preferencí a ovlivňují vedle voličů i veřejnou volbu.</w:t>
      </w:r>
    </w:p>
    <w:p w:rsidR="00A82BCA" w:rsidRDefault="005D7DA9">
      <w:pPr>
        <w:pStyle w:val="Nadpis1"/>
      </w:pPr>
      <w:r>
        <w:rPr>
          <w:sz w:val="20"/>
          <w:szCs w:val="20"/>
        </w:rPr>
        <w:t>Problém byrokracie</w:t>
      </w:r>
    </w:p>
    <w:p w:rsidR="00A82BCA" w:rsidRDefault="005D7DA9">
      <w:pPr>
        <w:pStyle w:val="Vchoz"/>
      </w:pPr>
      <w:r>
        <w:rPr>
          <w:sz w:val="20"/>
          <w:szCs w:val="20"/>
        </w:rPr>
        <w:t>Problém je nadměrné bujení byrokracie (zaměstnanců veřejní a</w:t>
      </w:r>
      <w:r>
        <w:rPr>
          <w:sz w:val="20"/>
          <w:szCs w:val="20"/>
        </w:rPr>
        <w:t xml:space="preserve"> státní správy, kteří mají rozhodovací pravomoc).</w:t>
      </w:r>
    </w:p>
    <w:p w:rsidR="00A82BCA" w:rsidRDefault="005D7DA9">
      <w:pPr>
        <w:pStyle w:val="Odstavecseseznamem"/>
        <w:numPr>
          <w:ilvl w:val="0"/>
          <w:numId w:val="25"/>
        </w:numPr>
      </w:pPr>
      <w:r>
        <w:rPr>
          <w:b/>
          <w:sz w:val="20"/>
          <w:szCs w:val="20"/>
        </w:rPr>
        <w:t>Zvětšování úřadu, jeho pravomocí a počtu lidí v něm</w:t>
      </w:r>
    </w:p>
    <w:p w:rsidR="00A82BCA" w:rsidRDefault="005D7DA9">
      <w:pPr>
        <w:pStyle w:val="Odstavecseseznamem"/>
        <w:numPr>
          <w:ilvl w:val="0"/>
          <w:numId w:val="25"/>
        </w:numPr>
      </w:pPr>
      <w:r>
        <w:rPr>
          <w:b/>
          <w:sz w:val="20"/>
          <w:szCs w:val="20"/>
        </w:rPr>
        <w:t>Nelze přesně měřit výsledky její činnosti</w:t>
      </w:r>
    </w:p>
    <w:p w:rsidR="00A82BCA" w:rsidRDefault="005D7DA9">
      <w:pPr>
        <w:pStyle w:val="Odstavecseseznamem"/>
        <w:numPr>
          <w:ilvl w:val="0"/>
          <w:numId w:val="25"/>
        </w:numPr>
      </w:pPr>
      <w:r>
        <w:rPr>
          <w:b/>
          <w:sz w:val="20"/>
          <w:szCs w:val="20"/>
        </w:rPr>
        <w:t>Státní úřady mají také monopol na svou činnost</w:t>
      </w:r>
    </w:p>
    <w:p w:rsidR="00A82BCA" w:rsidRDefault="005D7DA9">
      <w:pPr>
        <w:pStyle w:val="Nadpis1"/>
      </w:pPr>
      <w:r>
        <w:rPr>
          <w:sz w:val="20"/>
          <w:szCs w:val="20"/>
        </w:rPr>
        <w:t>Možné příčiny selhání vlády</w:t>
      </w:r>
    </w:p>
    <w:p w:rsidR="00A82BCA" w:rsidRDefault="005D7DA9">
      <w:pPr>
        <w:pStyle w:val="Odstavecseseznamem"/>
        <w:numPr>
          <w:ilvl w:val="0"/>
          <w:numId w:val="24"/>
        </w:numPr>
      </w:pPr>
      <w:r>
        <w:rPr>
          <w:sz w:val="20"/>
          <w:szCs w:val="20"/>
        </w:rPr>
        <w:t>Vlády jsou tvořeny lidmi, přičemž lid</w:t>
      </w:r>
      <w:r>
        <w:rPr>
          <w:sz w:val="20"/>
          <w:szCs w:val="20"/>
        </w:rPr>
        <w:t>é občas chybují, jedná se tedy o selhání lidského činitele.</w:t>
      </w:r>
    </w:p>
    <w:p w:rsidR="00A82BCA" w:rsidRDefault="005D7DA9">
      <w:pPr>
        <w:pStyle w:val="Odstavecseseznamem"/>
        <w:numPr>
          <w:ilvl w:val="0"/>
          <w:numId w:val="24"/>
        </w:numPr>
      </w:pPr>
      <w:r>
        <w:rPr>
          <w:sz w:val="20"/>
          <w:szCs w:val="20"/>
        </w:rPr>
        <w:lastRenderedPageBreak/>
        <w:t>Vláda nemůže dosáhnout veškeré relevantní informace, které jsou nezbytné pro rozhodování, ačkoliv v řadě případů trh a občané vědí lépe než vláda, co je prospěšné.</w:t>
      </w:r>
    </w:p>
    <w:p w:rsidR="00A82BCA" w:rsidRDefault="005D7DA9">
      <w:pPr>
        <w:pStyle w:val="Odstavecseseznamem"/>
        <w:numPr>
          <w:ilvl w:val="0"/>
          <w:numId w:val="24"/>
        </w:numPr>
      </w:pPr>
      <w:r>
        <w:rPr>
          <w:sz w:val="20"/>
          <w:szCs w:val="20"/>
        </w:rPr>
        <w:t>Existuje informační asymetrie me</w:t>
      </w:r>
      <w:r>
        <w:rPr>
          <w:sz w:val="20"/>
          <w:szCs w:val="20"/>
        </w:rPr>
        <w:t xml:space="preserve">zi hospodářskými subjekty a vládou, jelikož řada subjektů má zájem zkreslovat předávané informace. </w:t>
      </w:r>
    </w:p>
    <w:p w:rsidR="00A82BCA" w:rsidRDefault="005D7DA9">
      <w:pPr>
        <w:pStyle w:val="Odstavecseseznamem"/>
        <w:numPr>
          <w:ilvl w:val="0"/>
          <w:numId w:val="24"/>
        </w:numPr>
      </w:pPr>
      <w:r>
        <w:rPr>
          <w:sz w:val="20"/>
          <w:szCs w:val="20"/>
        </w:rPr>
        <w:t xml:space="preserve">Vláda může informace jednak chybně vyhodnotit, jednak vycházet ze zastaralých představ. </w:t>
      </w:r>
    </w:p>
    <w:p w:rsidR="00A82BCA" w:rsidRDefault="005D7DA9">
      <w:pPr>
        <w:pStyle w:val="Odstavecseseznamem"/>
        <w:numPr>
          <w:ilvl w:val="0"/>
          <w:numId w:val="24"/>
        </w:numPr>
      </w:pPr>
      <w:r>
        <w:rPr>
          <w:sz w:val="20"/>
          <w:szCs w:val="20"/>
        </w:rPr>
        <w:t xml:space="preserve">V důsledku časového zpoždění mezi vládními rozhodnutími a jejich </w:t>
      </w:r>
      <w:r>
        <w:rPr>
          <w:sz w:val="20"/>
          <w:szCs w:val="20"/>
        </w:rPr>
        <w:t>účinky, důsledky vládních rozhodnutí trvají často déle, než příčiny, které je vyvolaly.</w:t>
      </w:r>
    </w:p>
    <w:p w:rsidR="00A82BCA" w:rsidRDefault="005D7DA9">
      <w:pPr>
        <w:pStyle w:val="Odstavecseseznamem"/>
        <w:numPr>
          <w:ilvl w:val="0"/>
          <w:numId w:val="24"/>
        </w:numPr>
      </w:pPr>
      <w:r>
        <w:rPr>
          <w:sz w:val="20"/>
          <w:szCs w:val="20"/>
        </w:rPr>
        <w:t>Individuální zájmy politiků nemusí vždy vyjadřovat zájmy celku.</w:t>
      </w:r>
    </w:p>
    <w:p w:rsidR="00A82BCA" w:rsidRDefault="005D7DA9">
      <w:pPr>
        <w:pStyle w:val="Odstavecseseznamem"/>
        <w:numPr>
          <w:ilvl w:val="0"/>
          <w:numId w:val="24"/>
        </w:numPr>
      </w:pPr>
      <w:r>
        <w:rPr>
          <w:sz w:val="20"/>
          <w:szCs w:val="20"/>
        </w:rPr>
        <w:t xml:space="preserve">Vláda je pod tlakem zájmových skupin, což vede k přerozdělování ve prospěch těchto skupin. </w:t>
      </w:r>
    </w:p>
    <w:p w:rsidR="00A82BCA" w:rsidRDefault="005D7DA9">
      <w:pPr>
        <w:pStyle w:val="Odstavecseseznamem"/>
        <w:numPr>
          <w:ilvl w:val="0"/>
          <w:numId w:val="24"/>
        </w:numPr>
      </w:pPr>
      <w:r>
        <w:rPr>
          <w:sz w:val="20"/>
          <w:szCs w:val="20"/>
        </w:rPr>
        <w:t>Vlády prefer</w:t>
      </w:r>
      <w:r>
        <w:rPr>
          <w:sz w:val="20"/>
          <w:szCs w:val="20"/>
        </w:rPr>
        <w:t>ují krátkodobé cíle vzhledem k délce volebního období (kolem 4 let), v důsledku toho nelze často realizovat dlouhodobé koncepce, které mohou být zásadní povahy.</w:t>
      </w:r>
    </w:p>
    <w:p w:rsidR="00A82BCA" w:rsidRDefault="005D7DA9">
      <w:pPr>
        <w:pStyle w:val="Odstavecseseznamem"/>
        <w:numPr>
          <w:ilvl w:val="0"/>
          <w:numId w:val="24"/>
        </w:numPr>
      </w:pPr>
      <w:r>
        <w:rPr>
          <w:sz w:val="20"/>
          <w:szCs w:val="20"/>
        </w:rPr>
        <w:t>Ovlivňování trhu vládními zásahy, které může být v jistých souvislostech nezbytné, deformuje zá</w:t>
      </w:r>
      <w:r>
        <w:rPr>
          <w:sz w:val="20"/>
          <w:szCs w:val="20"/>
        </w:rPr>
        <w:t>roveň alokaci zdrojů, což snižuje efektivitu rozvoje.</w:t>
      </w:r>
    </w:p>
    <w:p w:rsidR="00A82BCA" w:rsidRDefault="00A82BCA">
      <w:pPr>
        <w:pStyle w:val="Vchoz"/>
      </w:pPr>
    </w:p>
    <w:p w:rsidR="00A82BCA" w:rsidRDefault="005D7DA9">
      <w:pPr>
        <w:pStyle w:val="Nzev"/>
        <w:pageBreakBefore/>
      </w:pPr>
      <w:r>
        <w:rPr>
          <w:sz w:val="20"/>
          <w:szCs w:val="20"/>
        </w:rPr>
        <w:lastRenderedPageBreak/>
        <w:t>Mezinárodní obchod. Protekcionismus</w:t>
      </w:r>
    </w:p>
    <w:p w:rsidR="00A82BCA" w:rsidRDefault="005D7DA9">
      <w:pPr>
        <w:pStyle w:val="Vchoz"/>
      </w:pPr>
      <w:r>
        <w:rPr>
          <w:sz w:val="20"/>
          <w:szCs w:val="20"/>
        </w:rPr>
        <w:t>Přínosy z mezinárodního obchodu (teorie absolutních a komparativních výhod). Protekcionismus jeho cíle a formy. Účinky cel – grafické znázornění. Mezinárodní ekonomi</w:t>
      </w:r>
      <w:r>
        <w:rPr>
          <w:sz w:val="20"/>
          <w:szCs w:val="20"/>
        </w:rPr>
        <w:t>cká integrace.</w:t>
      </w:r>
    </w:p>
    <w:p w:rsidR="00A82BCA" w:rsidRDefault="005D7DA9">
      <w:pPr>
        <w:pStyle w:val="Nadpis1"/>
      </w:pPr>
      <w:r>
        <w:rPr>
          <w:sz w:val="20"/>
          <w:szCs w:val="20"/>
        </w:rPr>
        <w:t>Přínosy z mezinárodního obchod</w:t>
      </w:r>
    </w:p>
    <w:p w:rsidR="00A82BCA" w:rsidRDefault="005D7DA9">
      <w:pPr>
        <w:pStyle w:val="Odstavecseseznamem"/>
        <w:numPr>
          <w:ilvl w:val="0"/>
          <w:numId w:val="26"/>
        </w:numPr>
      </w:pPr>
      <w:r>
        <w:rPr>
          <w:b/>
          <w:sz w:val="20"/>
          <w:szCs w:val="20"/>
        </w:rPr>
        <w:t>Monopol přírodních a klimatických podmínek</w:t>
      </w:r>
      <w:r>
        <w:rPr>
          <w:sz w:val="20"/>
          <w:szCs w:val="20"/>
        </w:rPr>
        <w:t xml:space="preserve">. Některé druhy surovin se například v Česku vyskytují jen vzácně (ropa, zemní plyn). Jejich dovoz je zásadní. Tím je existenční i vývoz, který vývoz musí zaplatit. </w:t>
      </w:r>
    </w:p>
    <w:p w:rsidR="00A82BCA" w:rsidRDefault="005D7DA9">
      <w:pPr>
        <w:pStyle w:val="Odstavecseseznamem"/>
        <w:numPr>
          <w:ilvl w:val="0"/>
          <w:numId w:val="26"/>
        </w:numPr>
      </w:pPr>
      <w:r>
        <w:rPr>
          <w:b/>
          <w:sz w:val="20"/>
          <w:szCs w:val="20"/>
        </w:rPr>
        <w:t>Od</w:t>
      </w:r>
      <w:r>
        <w:rPr>
          <w:b/>
          <w:sz w:val="20"/>
          <w:szCs w:val="20"/>
        </w:rPr>
        <w:t>lišné preference</w:t>
      </w:r>
      <w:r>
        <w:rPr>
          <w:sz w:val="20"/>
          <w:szCs w:val="20"/>
        </w:rPr>
        <w:t xml:space="preserve"> spotřebitelů různých zemí.</w:t>
      </w:r>
    </w:p>
    <w:p w:rsidR="00A82BCA" w:rsidRDefault="005D7DA9">
      <w:pPr>
        <w:pStyle w:val="Odstavecseseznamem"/>
        <w:numPr>
          <w:ilvl w:val="0"/>
          <w:numId w:val="26"/>
        </w:numPr>
      </w:pPr>
      <w:r>
        <w:rPr>
          <w:b/>
          <w:sz w:val="20"/>
          <w:szCs w:val="20"/>
        </w:rPr>
        <w:t>Absolutní a komparativní výhody</w:t>
      </w:r>
      <w:r>
        <w:rPr>
          <w:sz w:val="20"/>
          <w:szCs w:val="20"/>
        </w:rPr>
        <w:t xml:space="preserve">. Některé produkty lze vyrábět v řadě zemí, ale někde to dokážou levněji. Země s nižšími náklady má tzv. </w:t>
      </w:r>
      <w:r>
        <w:rPr>
          <w:b/>
          <w:sz w:val="20"/>
          <w:szCs w:val="20"/>
        </w:rPr>
        <w:t>absolutní výhodu</w:t>
      </w:r>
      <w:r>
        <w:rPr>
          <w:sz w:val="20"/>
          <w:szCs w:val="20"/>
        </w:rPr>
        <w:t>. Bude dané produkty vyvážet a dovážet zase ty, u nichž má n</w:t>
      </w:r>
      <w:r>
        <w:rPr>
          <w:sz w:val="20"/>
          <w:szCs w:val="20"/>
        </w:rPr>
        <w:t xml:space="preserve">evýhodu. Zajímavé je, že existuje možnost obchodování i mezi zeměmi, z nichž jedna má absolutní výhody u obou druhů zboží: vše tedy vyrábí levněji, než druhá země – jde o tzv. </w:t>
      </w:r>
      <w:r>
        <w:rPr>
          <w:b/>
          <w:sz w:val="20"/>
          <w:szCs w:val="20"/>
        </w:rPr>
        <w:t>komparativní výhodu</w:t>
      </w:r>
      <w:r>
        <w:rPr>
          <w:sz w:val="20"/>
          <w:szCs w:val="20"/>
        </w:rPr>
        <w:t>.</w:t>
      </w:r>
    </w:p>
    <w:p w:rsidR="00A82BCA" w:rsidRDefault="005D7DA9">
      <w:pPr>
        <w:pStyle w:val="Nadpis1"/>
      </w:pPr>
      <w:r>
        <w:rPr>
          <w:sz w:val="20"/>
          <w:szCs w:val="20"/>
        </w:rPr>
        <w:t>Protekcionismus</w:t>
      </w:r>
    </w:p>
    <w:p w:rsidR="00A82BCA" w:rsidRDefault="005D7DA9">
      <w:pPr>
        <w:pStyle w:val="Vchoz"/>
      </w:pPr>
      <w:r>
        <w:rPr>
          <w:sz w:val="20"/>
          <w:szCs w:val="20"/>
        </w:rPr>
        <w:t>Je ochranářská politika, tedy omezování vol</w:t>
      </w:r>
      <w:r>
        <w:rPr>
          <w:sz w:val="20"/>
          <w:szCs w:val="20"/>
        </w:rPr>
        <w:t>ného obchodu. Pro svou existenci uvádí následující důvody:</w:t>
      </w:r>
    </w:p>
    <w:p w:rsidR="00A82BCA" w:rsidRDefault="005D7DA9">
      <w:pPr>
        <w:pStyle w:val="Odstavecseseznamem"/>
        <w:numPr>
          <w:ilvl w:val="0"/>
          <w:numId w:val="27"/>
        </w:numPr>
      </w:pPr>
      <w:r>
        <w:rPr>
          <w:sz w:val="20"/>
          <w:szCs w:val="20"/>
        </w:rPr>
        <w:t>Podpora domácí výroby a zaměstnanosti, ochrana před úpadkem, podpora „dětských odvětví“ než se „postaví na nohy“ atd.</w:t>
      </w:r>
    </w:p>
    <w:p w:rsidR="00A82BCA" w:rsidRDefault="005D7DA9">
      <w:pPr>
        <w:pStyle w:val="Odstavecseseznamem"/>
        <w:numPr>
          <w:ilvl w:val="0"/>
          <w:numId w:val="27"/>
        </w:numPr>
      </w:pPr>
      <w:r>
        <w:rPr>
          <w:sz w:val="20"/>
          <w:szCs w:val="20"/>
        </w:rPr>
        <w:t>Mimoekonomické argumenty, např. zachování tradičního zemědělství, které by bylo</w:t>
      </w:r>
      <w:r>
        <w:rPr>
          <w:sz w:val="20"/>
          <w:szCs w:val="20"/>
        </w:rPr>
        <w:t xml:space="preserve"> dovozy zničeno, nebo strategické důvody.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Snaha o naprostou hospodářskou nezávislost se nazývá </w:t>
      </w:r>
      <w:r>
        <w:rPr>
          <w:b/>
          <w:sz w:val="20"/>
          <w:szCs w:val="20"/>
        </w:rPr>
        <w:t xml:space="preserve">autarkie </w:t>
      </w:r>
      <w:r>
        <w:rPr>
          <w:sz w:val="20"/>
          <w:szCs w:val="20"/>
        </w:rPr>
        <w:t>(hospodářská politika – „vše vyrábět vlastními silami“). Vede k hospodářským ztrátám, ke ztrátě kontaktu se světem a k totální zaostalosti.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 xml:space="preserve">Nástroje </w:t>
      </w:r>
      <w:r>
        <w:rPr>
          <w:sz w:val="20"/>
          <w:szCs w:val="20"/>
        </w:rPr>
        <w:t>protekcionismu</w:t>
      </w:r>
    </w:p>
    <w:p w:rsidR="00A82BCA" w:rsidRDefault="005D7DA9">
      <w:pPr>
        <w:pStyle w:val="Vchoz"/>
      </w:pPr>
      <w:r>
        <w:rPr>
          <w:sz w:val="20"/>
          <w:szCs w:val="20"/>
        </w:rPr>
        <w:t>Nástrojem protekcionismu jsou cla, dovozní kvóty a další překážky obchodu, jako např. hygienické a další normy.</w:t>
      </w:r>
    </w:p>
    <w:p w:rsidR="00A82BCA" w:rsidRDefault="005D7DA9">
      <w:pPr>
        <w:pStyle w:val="Nadpis3"/>
        <w:numPr>
          <w:ilvl w:val="2"/>
          <w:numId w:val="1"/>
        </w:numPr>
      </w:pPr>
      <w:r>
        <w:rPr>
          <w:sz w:val="20"/>
          <w:szCs w:val="20"/>
        </w:rPr>
        <w:t>CLO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Je daň uvalená na dovážené zboží. Tím dojde ke zdražení dováženého zboží a jeho vytlačení z trhu. </w:t>
      </w:r>
    </w:p>
    <w:p w:rsidR="00A82BCA" w:rsidRDefault="005D7DA9">
      <w:pPr>
        <w:pStyle w:val="Nadpis4"/>
        <w:numPr>
          <w:ilvl w:val="3"/>
          <w:numId w:val="1"/>
        </w:numPr>
      </w:pPr>
      <w:r>
        <w:rPr>
          <w:sz w:val="20"/>
          <w:szCs w:val="20"/>
        </w:rPr>
        <w:t>Účinky cel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Uvalení cla má </w:t>
      </w:r>
      <w:r>
        <w:rPr>
          <w:sz w:val="20"/>
          <w:szCs w:val="20"/>
        </w:rPr>
        <w:t>tři účinky. Podporuje tuzemskou neefektivní výrobu, nutí spotřebitele, aby omezovali nákupy výrobků a služeb, na něž bylo uvaleno clo až pod efektivní úroveň a opatřuje příjmy vládě. Pouze první dva účinky nutně způsobují ztráty efektivnosti v ekonomice.</w:t>
      </w:r>
    </w:p>
    <w:p w:rsidR="00A82BCA" w:rsidRDefault="005D7DA9">
      <w:pPr>
        <w:pStyle w:val="Vchoz"/>
      </w:pPr>
      <w:r>
        <w:rPr>
          <w:i/>
          <w:sz w:val="20"/>
          <w:szCs w:val="20"/>
        </w:rPr>
        <w:t>G</w:t>
      </w:r>
      <w:r>
        <w:rPr>
          <w:i/>
          <w:sz w:val="20"/>
          <w:szCs w:val="20"/>
        </w:rPr>
        <w:t>raf 24.4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 xml:space="preserve">Prohibitivní clo </w:t>
      </w:r>
      <w:r>
        <w:rPr>
          <w:sz w:val="20"/>
          <w:szCs w:val="20"/>
        </w:rPr>
        <w:t>je clo tak vysoké, že prakticky likviduje veškerý dovoz.</w:t>
      </w:r>
    </w:p>
    <w:p w:rsidR="00A82BCA" w:rsidRDefault="005D7DA9">
      <w:pPr>
        <w:pStyle w:val="Nadpis4"/>
        <w:numPr>
          <w:ilvl w:val="3"/>
          <w:numId w:val="1"/>
        </w:numPr>
      </w:pPr>
      <w:r>
        <w:rPr>
          <w:sz w:val="20"/>
          <w:szCs w:val="20"/>
        </w:rPr>
        <w:t>Tři následky uvalení cel: </w:t>
      </w:r>
    </w:p>
    <w:p w:rsidR="00A82BCA" w:rsidRDefault="005D7DA9">
      <w:pPr>
        <w:pStyle w:val="Odstavecseseznamem"/>
        <w:numPr>
          <w:ilvl w:val="0"/>
          <w:numId w:val="28"/>
        </w:numPr>
      </w:pPr>
      <w:r>
        <w:rPr>
          <w:sz w:val="20"/>
          <w:szCs w:val="20"/>
        </w:rPr>
        <w:t>domácí výrobci pracující pod ochranou cla a mohou rozšířit výrobu</w:t>
      </w:r>
    </w:p>
    <w:p w:rsidR="00A82BCA" w:rsidRDefault="005D7DA9">
      <w:pPr>
        <w:pStyle w:val="Odstavecseseznamem"/>
        <w:numPr>
          <w:ilvl w:val="0"/>
          <w:numId w:val="28"/>
        </w:numPr>
      </w:pPr>
      <w:r>
        <w:rPr>
          <w:sz w:val="20"/>
          <w:szCs w:val="20"/>
        </w:rPr>
        <w:t>spotřebitelé musí nakupovat za vyšší ceny, což omezuje spotřebu</w:t>
      </w:r>
    </w:p>
    <w:p w:rsidR="00A82BCA" w:rsidRDefault="005D7DA9">
      <w:pPr>
        <w:pStyle w:val="Odstavecseseznamem"/>
        <w:numPr>
          <w:ilvl w:val="0"/>
          <w:numId w:val="28"/>
        </w:numPr>
      </w:pPr>
      <w:r>
        <w:rPr>
          <w:sz w:val="20"/>
          <w:szCs w:val="20"/>
        </w:rPr>
        <w:t xml:space="preserve">stát získává </w:t>
      </w:r>
      <w:r>
        <w:rPr>
          <w:sz w:val="20"/>
          <w:szCs w:val="20"/>
        </w:rPr>
        <w:t>příjmy z cel</w:t>
      </w:r>
    </w:p>
    <w:p w:rsidR="00A82BCA" w:rsidRDefault="005D7DA9">
      <w:pPr>
        <w:pStyle w:val="Nadpis3"/>
        <w:numPr>
          <w:ilvl w:val="2"/>
          <w:numId w:val="1"/>
        </w:numPr>
      </w:pPr>
      <w:r>
        <w:rPr>
          <w:sz w:val="20"/>
          <w:szCs w:val="20"/>
        </w:rPr>
        <w:lastRenderedPageBreak/>
        <w:t>Kvóty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Jsou </w:t>
      </w:r>
      <w:r>
        <w:rPr>
          <w:b/>
          <w:sz w:val="20"/>
          <w:szCs w:val="20"/>
        </w:rPr>
        <w:t xml:space="preserve">množstevní limity </w:t>
      </w:r>
      <w:r>
        <w:rPr>
          <w:sz w:val="20"/>
          <w:szCs w:val="20"/>
        </w:rPr>
        <w:t xml:space="preserve">pro dovoz zboží. Zpravidla dochází k udělování licencí pro dovoz daného zboží. Jsou přijatelnějším řešením pro dovozce, než cla. </w:t>
      </w:r>
    </w:p>
    <w:p w:rsidR="00A82BCA" w:rsidRDefault="005D7DA9">
      <w:pPr>
        <w:pStyle w:val="Nadpis3"/>
        <w:numPr>
          <w:ilvl w:val="2"/>
          <w:numId w:val="1"/>
        </w:numPr>
      </w:pPr>
      <w:r>
        <w:rPr>
          <w:sz w:val="20"/>
          <w:szCs w:val="20"/>
        </w:rPr>
        <w:t>Další překážky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Další překážky volného obchodu tvoří </w:t>
      </w:r>
      <w:r>
        <w:rPr>
          <w:b/>
          <w:sz w:val="20"/>
          <w:szCs w:val="20"/>
        </w:rPr>
        <w:t>normy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hygienické limity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schval</w:t>
      </w:r>
      <w:r>
        <w:rPr>
          <w:b/>
          <w:sz w:val="20"/>
          <w:szCs w:val="20"/>
        </w:rPr>
        <w:t>ovací řízení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různé certifikace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průtahy na celnicích</w:t>
      </w:r>
      <w:r>
        <w:rPr>
          <w:sz w:val="20"/>
          <w:szCs w:val="20"/>
        </w:rPr>
        <w:t xml:space="preserve"> apod.  </w:t>
      </w:r>
    </w:p>
    <w:p w:rsidR="00A82BCA" w:rsidRDefault="005D7DA9">
      <w:pPr>
        <w:pStyle w:val="Nadpis1"/>
      </w:pPr>
      <w:r>
        <w:rPr>
          <w:sz w:val="20"/>
          <w:szCs w:val="20"/>
        </w:rPr>
        <w:t>Mezinárodní ekonomická integrace</w:t>
      </w:r>
    </w:p>
    <w:p w:rsidR="00A82BCA" w:rsidRDefault="00A82BCA">
      <w:pPr>
        <w:pStyle w:val="Vchoz"/>
      </w:pPr>
    </w:p>
    <w:p w:rsidR="00A82BCA" w:rsidRDefault="00A82BCA">
      <w:pPr>
        <w:pStyle w:val="Vchoz"/>
      </w:pPr>
    </w:p>
    <w:p w:rsidR="00A82BCA" w:rsidRDefault="005D7DA9">
      <w:pPr>
        <w:pStyle w:val="Nzev"/>
        <w:pageBreakBefore/>
      </w:pPr>
      <w:r>
        <w:rPr>
          <w:sz w:val="20"/>
          <w:szCs w:val="20"/>
        </w:rPr>
        <w:lastRenderedPageBreak/>
        <w:t>Platební bilance, devizový trh a vnější měnová politika</w:t>
      </w:r>
    </w:p>
    <w:p w:rsidR="00A82BCA" w:rsidRDefault="005D7DA9">
      <w:pPr>
        <w:pStyle w:val="Nadpis1"/>
      </w:pPr>
      <w:r>
        <w:rPr>
          <w:rFonts w:ascii="Calibri" w:hAnsi="Calibri"/>
          <w:sz w:val="20"/>
          <w:szCs w:val="20"/>
        </w:rPr>
        <w:t>Platební bilance, její členění. Devizový trh a měnový kurz. Systémy měnových kursů. Vývoj mezinárodního</w:t>
      </w:r>
      <w:r>
        <w:rPr>
          <w:rFonts w:ascii="Calibri" w:hAnsi="Calibri"/>
          <w:sz w:val="20"/>
          <w:szCs w:val="20"/>
        </w:rPr>
        <w:t xml:space="preserve"> měnového systému. Teorie směnného kurzu podle parity kupní síly měny. Význam mezinárodních finančních organizací.</w:t>
      </w:r>
    </w:p>
    <w:p w:rsidR="00A82BCA" w:rsidRDefault="005D7DA9">
      <w:pPr>
        <w:pStyle w:val="Nadpis1"/>
      </w:pPr>
      <w:r>
        <w:rPr>
          <w:sz w:val="20"/>
          <w:szCs w:val="20"/>
        </w:rPr>
        <w:t>Platební bilance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Zahrnuje </w:t>
      </w:r>
      <w:r>
        <w:rPr>
          <w:b/>
          <w:sz w:val="20"/>
          <w:szCs w:val="20"/>
        </w:rPr>
        <w:t>pohyb veškerých plateb do zahraničí a ze zahraničí</w:t>
      </w:r>
      <w:r>
        <w:rPr>
          <w:sz w:val="20"/>
          <w:szCs w:val="20"/>
        </w:rPr>
        <w:t>. Má stranu aktiv a pasiv. Skládá se z následujících účtů:</w:t>
      </w:r>
    </w:p>
    <w:p w:rsidR="00A82BCA" w:rsidRDefault="005D7DA9">
      <w:pPr>
        <w:pStyle w:val="Odstavecseseznamem"/>
        <w:numPr>
          <w:ilvl w:val="0"/>
          <w:numId w:val="29"/>
        </w:numPr>
      </w:pPr>
      <w:r>
        <w:rPr>
          <w:b/>
          <w:sz w:val="20"/>
          <w:szCs w:val="20"/>
        </w:rPr>
        <w:t xml:space="preserve">Běžný </w:t>
      </w:r>
      <w:r>
        <w:rPr>
          <w:b/>
          <w:sz w:val="20"/>
          <w:szCs w:val="20"/>
        </w:rPr>
        <w:t xml:space="preserve">účet </w:t>
      </w:r>
      <w:r>
        <w:rPr>
          <w:sz w:val="20"/>
          <w:szCs w:val="20"/>
        </w:rPr>
        <w:t xml:space="preserve">platební bilance. Ten obsahuje </w:t>
      </w:r>
      <w:r>
        <w:rPr>
          <w:b/>
          <w:sz w:val="20"/>
          <w:szCs w:val="20"/>
        </w:rPr>
        <w:t xml:space="preserve">obchodní bilanci </w:t>
      </w:r>
      <w:r>
        <w:rPr>
          <w:sz w:val="20"/>
          <w:szCs w:val="20"/>
        </w:rPr>
        <w:t xml:space="preserve">(zaznamenává pohyb plateb za zboží a služby přes hranice), tedy dovoz a vývoz zboží a služeb a dále </w:t>
      </w:r>
      <w:r>
        <w:rPr>
          <w:b/>
          <w:sz w:val="20"/>
          <w:szCs w:val="20"/>
        </w:rPr>
        <w:t>bilance plateb a převodů</w:t>
      </w:r>
      <w:r>
        <w:rPr>
          <w:sz w:val="20"/>
          <w:szCs w:val="20"/>
        </w:rPr>
        <w:t xml:space="preserve"> (převody mezd důchodů, zisků, dividend, rent ze zahraničí a do zahraničí a dál</w:t>
      </w:r>
      <w:r>
        <w:rPr>
          <w:sz w:val="20"/>
          <w:szCs w:val="20"/>
        </w:rPr>
        <w:t>e tzv. neviditelný obchod, tedy turistiku)</w:t>
      </w:r>
    </w:p>
    <w:p w:rsidR="00A82BCA" w:rsidRDefault="005D7DA9">
      <w:pPr>
        <w:pStyle w:val="Odstavecseseznamem"/>
        <w:numPr>
          <w:ilvl w:val="0"/>
          <w:numId w:val="29"/>
        </w:numPr>
      </w:pPr>
      <w:r>
        <w:rPr>
          <w:b/>
          <w:sz w:val="20"/>
          <w:szCs w:val="20"/>
        </w:rPr>
        <w:t>Kapitálový účet</w:t>
      </w:r>
      <w:r>
        <w:rPr>
          <w:sz w:val="20"/>
          <w:szCs w:val="20"/>
        </w:rPr>
        <w:t xml:space="preserve">, tedy </w:t>
      </w:r>
      <w:r>
        <w:rPr>
          <w:b/>
          <w:sz w:val="20"/>
          <w:szCs w:val="20"/>
        </w:rPr>
        <w:t>přímé investice</w:t>
      </w:r>
      <w:r>
        <w:rPr>
          <w:sz w:val="20"/>
          <w:szCs w:val="20"/>
        </w:rPr>
        <w:t xml:space="preserve"> (zakládání zahraničních podniků), portfoliové investice (do cenných papírů), půjčky a úvěry a jejich splácení</w:t>
      </w:r>
    </w:p>
    <w:p w:rsidR="00A82BCA" w:rsidRDefault="005D7DA9">
      <w:pPr>
        <w:pStyle w:val="Odstavecseseznamem"/>
        <w:numPr>
          <w:ilvl w:val="0"/>
          <w:numId w:val="29"/>
        </w:numPr>
      </w:pPr>
      <w:r>
        <w:rPr>
          <w:b/>
          <w:sz w:val="20"/>
          <w:szCs w:val="20"/>
        </w:rPr>
        <w:t>Účet devizových rezerv</w:t>
      </w:r>
    </w:p>
    <w:p w:rsidR="00A82BCA" w:rsidRDefault="005D7DA9">
      <w:pPr>
        <w:pStyle w:val="Odstavecseseznamem"/>
        <w:numPr>
          <w:ilvl w:val="0"/>
          <w:numId w:val="29"/>
        </w:numPr>
      </w:pPr>
      <w:r>
        <w:rPr>
          <w:b/>
          <w:sz w:val="20"/>
          <w:szCs w:val="20"/>
        </w:rPr>
        <w:t>Statistické vyrovnání</w:t>
      </w:r>
      <w:r>
        <w:rPr>
          <w:sz w:val="20"/>
          <w:szCs w:val="20"/>
        </w:rPr>
        <w:t>, zaokrouhlení a omyl</w:t>
      </w:r>
      <w:r>
        <w:rPr>
          <w:sz w:val="20"/>
          <w:szCs w:val="20"/>
        </w:rPr>
        <w:t>y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>Kreditní položka</w:t>
      </w:r>
      <w:r>
        <w:rPr>
          <w:sz w:val="20"/>
          <w:szCs w:val="20"/>
        </w:rPr>
        <w:t xml:space="preserve"> - za takovou položku se považuje transakce, která vede k přísunu peněžních prostředků do země (např. vývozy, zahraniční investice a půjčky).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>Debetní položka</w:t>
      </w:r>
      <w:r>
        <w:rPr>
          <w:sz w:val="20"/>
          <w:szCs w:val="20"/>
        </w:rPr>
        <w:t xml:space="preserve"> - taková transakce, která vede k odsunu peněžních prostředků ze země do okolního</w:t>
      </w:r>
      <w:r>
        <w:rPr>
          <w:sz w:val="20"/>
          <w:szCs w:val="20"/>
        </w:rPr>
        <w:t xml:space="preserve"> světa (např. dovozy, úvěry do zahraničí).</w:t>
      </w:r>
    </w:p>
    <w:tbl>
      <w:tblPr>
        <w:tblW w:w="0" w:type="auto"/>
        <w:tblInd w:w="-30" w:type="dxa"/>
        <w:tblCellMar>
          <w:left w:w="10" w:type="dxa"/>
          <w:right w:w="10" w:type="dxa"/>
        </w:tblCellMar>
        <w:tblLook w:val="0000"/>
      </w:tblPr>
      <w:tblGrid>
        <w:gridCol w:w="3170"/>
        <w:gridCol w:w="5992"/>
      </w:tblGrid>
      <w:tr w:rsidR="00A82BCA">
        <w:tblPrEx>
          <w:tblCellMar>
            <w:top w:w="0" w:type="dxa"/>
            <w:bottom w:w="0" w:type="dxa"/>
          </w:tblCellMar>
        </w:tblPrEx>
        <w:tc>
          <w:tcPr>
            <w:tcW w:w="45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BCA" w:rsidRDefault="005D7DA9">
            <w:pPr>
              <w:pStyle w:val="Vchoz"/>
              <w:spacing w:after="0"/>
            </w:pPr>
            <w:r>
              <w:rPr>
                <w:sz w:val="20"/>
                <w:szCs w:val="20"/>
              </w:rPr>
              <w:t>Kredit (+) devizová nabídka</w:t>
            </w:r>
            <w:r>
              <w:rPr>
                <w:sz w:val="20"/>
                <w:szCs w:val="20"/>
                <w:lang w:eastAsia="cs-CZ"/>
              </w:rPr>
              <w:br/>
            </w:r>
            <w:r>
              <w:rPr>
                <w:i/>
                <w:sz w:val="20"/>
                <w:szCs w:val="20"/>
                <w:lang w:eastAsia="cs-CZ"/>
              </w:rPr>
              <w:t>Export zboží </w:t>
            </w:r>
            <w:r>
              <w:rPr>
                <w:i/>
                <w:sz w:val="20"/>
                <w:szCs w:val="20"/>
                <w:lang w:eastAsia="cs-CZ"/>
              </w:rPr>
              <w:br/>
              <w:t>Export služeb </w:t>
            </w:r>
            <w:r>
              <w:rPr>
                <w:i/>
                <w:sz w:val="20"/>
                <w:szCs w:val="20"/>
                <w:lang w:eastAsia="cs-CZ"/>
              </w:rPr>
              <w:br/>
              <w:t>Import důchodů </w:t>
            </w:r>
            <w:r>
              <w:rPr>
                <w:i/>
                <w:sz w:val="20"/>
                <w:szCs w:val="20"/>
                <w:lang w:eastAsia="cs-CZ"/>
              </w:rPr>
              <w:br/>
              <w:t>Import transferů </w:t>
            </w:r>
            <w:r>
              <w:rPr>
                <w:i/>
                <w:sz w:val="20"/>
                <w:szCs w:val="20"/>
                <w:lang w:eastAsia="cs-CZ"/>
              </w:rPr>
              <w:br/>
              <w:t>Import kapitálu </w:t>
            </w:r>
            <w:r>
              <w:rPr>
                <w:i/>
                <w:sz w:val="20"/>
                <w:szCs w:val="20"/>
                <w:lang w:eastAsia="cs-CZ"/>
              </w:rPr>
              <w:br/>
              <w:t>Snížení devizových rezerv</w:t>
            </w:r>
          </w:p>
        </w:tc>
        <w:tc>
          <w:tcPr>
            <w:tcW w:w="91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2BCA" w:rsidRDefault="005D7DA9">
            <w:pPr>
              <w:pStyle w:val="Vchoz"/>
              <w:spacing w:after="0"/>
            </w:pPr>
            <w:r>
              <w:rPr>
                <w:sz w:val="20"/>
                <w:szCs w:val="20"/>
              </w:rPr>
              <w:t>Debet (-) devizová poptávka</w:t>
            </w:r>
            <w:r>
              <w:rPr>
                <w:sz w:val="20"/>
                <w:szCs w:val="20"/>
                <w:lang w:eastAsia="cs-CZ"/>
              </w:rPr>
              <w:br/>
            </w:r>
            <w:r>
              <w:rPr>
                <w:i/>
                <w:sz w:val="20"/>
                <w:szCs w:val="20"/>
                <w:lang w:eastAsia="cs-CZ"/>
              </w:rPr>
              <w:t>Import zboží</w:t>
            </w:r>
            <w:r>
              <w:rPr>
                <w:i/>
                <w:sz w:val="20"/>
                <w:szCs w:val="20"/>
                <w:lang w:eastAsia="cs-CZ"/>
              </w:rPr>
              <w:br/>
              <w:t>Import služeb</w:t>
            </w:r>
            <w:r>
              <w:rPr>
                <w:i/>
                <w:sz w:val="20"/>
                <w:szCs w:val="20"/>
                <w:lang w:eastAsia="cs-CZ"/>
              </w:rPr>
              <w:br/>
              <w:t>Export důchodů</w:t>
            </w:r>
            <w:r>
              <w:rPr>
                <w:i/>
                <w:sz w:val="20"/>
                <w:szCs w:val="20"/>
                <w:lang w:eastAsia="cs-CZ"/>
              </w:rPr>
              <w:br/>
              <w:t xml:space="preserve">Export </w:t>
            </w:r>
            <w:r>
              <w:rPr>
                <w:i/>
                <w:sz w:val="20"/>
                <w:szCs w:val="20"/>
                <w:lang w:eastAsia="cs-CZ"/>
              </w:rPr>
              <w:t>transferů</w:t>
            </w:r>
            <w:r>
              <w:rPr>
                <w:i/>
                <w:sz w:val="20"/>
                <w:szCs w:val="20"/>
                <w:lang w:eastAsia="cs-CZ"/>
              </w:rPr>
              <w:br/>
              <w:t>Export kapitálu</w:t>
            </w:r>
            <w:r>
              <w:rPr>
                <w:i/>
                <w:sz w:val="20"/>
                <w:szCs w:val="20"/>
                <w:lang w:eastAsia="cs-CZ"/>
              </w:rPr>
              <w:br/>
              <w:t>Zvýšení devizových rezerv</w:t>
            </w:r>
          </w:p>
        </w:tc>
      </w:tr>
    </w:tbl>
    <w:p w:rsidR="00A82BCA" w:rsidRDefault="005D7DA9">
      <w:pPr>
        <w:pStyle w:val="Nadpis1"/>
      </w:pPr>
      <w:r>
        <w:rPr>
          <w:sz w:val="20"/>
          <w:szCs w:val="20"/>
        </w:rPr>
        <w:t>Devizový trh a měnový kurs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>Měnový kurs</w:t>
      </w:r>
      <w:r>
        <w:rPr>
          <w:sz w:val="20"/>
          <w:szCs w:val="20"/>
        </w:rPr>
        <w:t xml:space="preserve"> - je vzájemný poměr mezi hodnotami různých peněžních jednotek neboli poměr, v jakém se různé měny mezi sebou směňují. Vznik měnových kurzů zapříčinil mezinárodní obchod, a to protože při obchodu mezi zeměmi není možné používat pouze jedné měnové jednotky </w:t>
      </w:r>
      <w:r>
        <w:rPr>
          <w:sz w:val="20"/>
          <w:szCs w:val="20"/>
        </w:rPr>
        <w:t xml:space="preserve">jedné země. Měnový kurz je určen na měnovém trhu bodem, v němž se nabídka dané měny střetla s poptávkou po dané měně. </w:t>
      </w:r>
    </w:p>
    <w:p w:rsidR="00A82BCA" w:rsidRDefault="005D7DA9">
      <w:pPr>
        <w:pStyle w:val="Nadpis2"/>
        <w:numPr>
          <w:ilvl w:val="1"/>
          <w:numId w:val="1"/>
        </w:numPr>
      </w:pPr>
      <w:r>
        <w:rPr>
          <w:sz w:val="20"/>
          <w:szCs w:val="20"/>
        </w:rPr>
        <w:t>Vývoj měnového kurzu:</w:t>
      </w:r>
    </w:p>
    <w:p w:rsidR="00A82BCA" w:rsidRDefault="005D7DA9">
      <w:pPr>
        <w:pStyle w:val="Odstavecseseznamem"/>
        <w:numPr>
          <w:ilvl w:val="0"/>
          <w:numId w:val="30"/>
        </w:numPr>
      </w:pPr>
      <w:r>
        <w:rPr>
          <w:b/>
          <w:sz w:val="20"/>
          <w:szCs w:val="20"/>
        </w:rPr>
        <w:t>znehodnocení</w:t>
      </w:r>
      <w:r>
        <w:rPr>
          <w:sz w:val="20"/>
          <w:szCs w:val="20"/>
        </w:rPr>
        <w:t xml:space="preserve"> (depreciace) - měnový kurz jedné země poklesne vůči jiné zemi</w:t>
      </w:r>
    </w:p>
    <w:p w:rsidR="00A82BCA" w:rsidRDefault="005D7DA9">
      <w:pPr>
        <w:pStyle w:val="Odstavecseseznamem"/>
        <w:numPr>
          <w:ilvl w:val="0"/>
          <w:numId w:val="30"/>
        </w:numPr>
      </w:pPr>
      <w:r>
        <w:rPr>
          <w:b/>
          <w:sz w:val="20"/>
          <w:szCs w:val="20"/>
        </w:rPr>
        <w:t>zhodnocení</w:t>
      </w:r>
      <w:r>
        <w:rPr>
          <w:sz w:val="20"/>
          <w:szCs w:val="20"/>
        </w:rPr>
        <w:t xml:space="preserve"> (apreciace) - měnový kurz jed</w:t>
      </w:r>
      <w:r>
        <w:rPr>
          <w:sz w:val="20"/>
          <w:szCs w:val="20"/>
        </w:rPr>
        <w:t>né země vzroste vůči jiné zemi</w:t>
      </w:r>
    </w:p>
    <w:p w:rsidR="00A82BCA" w:rsidRDefault="005D7DA9">
      <w:pPr>
        <w:pStyle w:val="Odstavecseseznamem"/>
        <w:numPr>
          <w:ilvl w:val="0"/>
          <w:numId w:val="30"/>
        </w:numPr>
      </w:pPr>
      <w:r>
        <w:rPr>
          <w:b/>
          <w:sz w:val="20"/>
          <w:szCs w:val="20"/>
        </w:rPr>
        <w:t>devalvace</w:t>
      </w:r>
      <w:r>
        <w:rPr>
          <w:sz w:val="20"/>
          <w:szCs w:val="20"/>
        </w:rPr>
        <w:t xml:space="preserve"> - snížení oficiálního měnového kurzu (neboli parity) země</w:t>
      </w:r>
    </w:p>
    <w:p w:rsidR="00A82BCA" w:rsidRDefault="005D7DA9">
      <w:pPr>
        <w:pStyle w:val="Odstavecseseznamem"/>
        <w:numPr>
          <w:ilvl w:val="0"/>
          <w:numId w:val="30"/>
        </w:numPr>
      </w:pPr>
      <w:r>
        <w:rPr>
          <w:b/>
          <w:sz w:val="20"/>
          <w:szCs w:val="20"/>
        </w:rPr>
        <w:t>revalvace</w:t>
      </w:r>
      <w:r>
        <w:rPr>
          <w:sz w:val="20"/>
          <w:szCs w:val="20"/>
        </w:rPr>
        <w:t xml:space="preserve"> - zvýšení oficiálního měnového kurzu (parity) země.</w:t>
      </w:r>
    </w:p>
    <w:p w:rsidR="00A82BCA" w:rsidRDefault="005D7DA9">
      <w:pPr>
        <w:pStyle w:val="Vchoz"/>
      </w:pPr>
      <w:r>
        <w:rPr>
          <w:sz w:val="20"/>
          <w:szCs w:val="20"/>
        </w:rPr>
        <w:t>1+2 jsou změny tržní, 3+4 jsou změny řízené.</w:t>
      </w:r>
    </w:p>
    <w:p w:rsidR="00A82BCA" w:rsidRDefault="005D7DA9">
      <w:pPr>
        <w:pStyle w:val="Nadpis1"/>
      </w:pPr>
      <w:r>
        <w:rPr>
          <w:sz w:val="20"/>
          <w:szCs w:val="20"/>
        </w:rPr>
        <w:lastRenderedPageBreak/>
        <w:t>Systémy měnových kurzů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>Systém měnových kurzů</w:t>
      </w:r>
      <w:r>
        <w:rPr>
          <w:sz w:val="20"/>
          <w:szCs w:val="20"/>
        </w:rPr>
        <w:t xml:space="preserve"> se ro</w:t>
      </w:r>
      <w:r>
        <w:rPr>
          <w:sz w:val="20"/>
          <w:szCs w:val="20"/>
        </w:rPr>
        <w:t>zumí soubor pravidel, úmluv a institucí, podle nichž se provádějí a inkasují platby v rámci transakcí, které přesahují hranice země. Systém existuje proto, že všechny země považují měnový kurz za příliš důležitý, než aby se ponechal neregulovanému trhu. Mě</w:t>
      </w:r>
      <w:r>
        <w:rPr>
          <w:sz w:val="20"/>
          <w:szCs w:val="20"/>
        </w:rPr>
        <w:t>nové kurzy mají vliv na produkt, inflaci, zahraniční obchod a na mnoho dalších ústředních hospodářských cílů, takže je přirozené, že vlády se snaží působit na měnový trh tak, jak j to potřeba.</w:t>
      </w:r>
    </w:p>
    <w:p w:rsidR="00A82BCA" w:rsidRDefault="005D7DA9">
      <w:pPr>
        <w:pStyle w:val="Vchoz"/>
      </w:pPr>
      <w:r>
        <w:rPr>
          <w:i/>
          <w:sz w:val="20"/>
          <w:szCs w:val="20"/>
        </w:rPr>
        <w:t>Existují tři základní systémy měnových kurzů:</w:t>
      </w:r>
    </w:p>
    <w:p w:rsidR="00A82BCA" w:rsidRDefault="005D7DA9">
      <w:pPr>
        <w:pStyle w:val="Odstavecseseznamem"/>
        <w:numPr>
          <w:ilvl w:val="0"/>
          <w:numId w:val="31"/>
        </w:numPr>
      </w:pPr>
      <w:r>
        <w:rPr>
          <w:b/>
          <w:sz w:val="20"/>
          <w:szCs w:val="20"/>
        </w:rPr>
        <w:t>Systém pružných m</w:t>
      </w:r>
      <w:r>
        <w:rPr>
          <w:b/>
          <w:sz w:val="20"/>
          <w:szCs w:val="20"/>
        </w:rPr>
        <w:t>ěnových kurzů</w:t>
      </w:r>
      <w:r>
        <w:rPr>
          <w:sz w:val="20"/>
          <w:szCs w:val="20"/>
        </w:rPr>
        <w:t xml:space="preserve"> - tento systém se vyznačuje především tím, že měnový kurz zde určují převážně tržní síly nabídky a poptávky. </w:t>
      </w:r>
      <w:r>
        <w:rPr>
          <w:b/>
          <w:sz w:val="20"/>
          <w:szCs w:val="20"/>
        </w:rPr>
        <w:t>Výhody</w:t>
      </w:r>
      <w:r>
        <w:rPr>
          <w:sz w:val="20"/>
          <w:szCs w:val="20"/>
        </w:rPr>
        <w:t xml:space="preserve"> – kurz reaguje ihned na nabídku a poptávku a tedy platební bilanci, přičemž devizové rezervy mohou být na stálé (naplánované) </w:t>
      </w:r>
      <w:r>
        <w:rPr>
          <w:sz w:val="20"/>
          <w:szCs w:val="20"/>
        </w:rPr>
        <w:t xml:space="preserve">úrovni. </w:t>
      </w:r>
      <w:r>
        <w:rPr>
          <w:b/>
          <w:sz w:val="20"/>
          <w:szCs w:val="20"/>
        </w:rPr>
        <w:t>Nevýhody</w:t>
      </w:r>
      <w:r>
        <w:rPr>
          <w:sz w:val="20"/>
          <w:szCs w:val="20"/>
        </w:rPr>
        <w:t xml:space="preserve"> – stále se mění, takže obchodníci a podnikatelé jsou v nejistotě ohledně budoucí hodnoty vyváženého nebo dováženého zboží.</w:t>
      </w:r>
    </w:p>
    <w:p w:rsidR="00A82BCA" w:rsidRDefault="005D7DA9">
      <w:pPr>
        <w:pStyle w:val="Odstavecseseznamem"/>
        <w:numPr>
          <w:ilvl w:val="0"/>
          <w:numId w:val="31"/>
        </w:numPr>
      </w:pPr>
      <w:r>
        <w:rPr>
          <w:b/>
          <w:sz w:val="20"/>
          <w:szCs w:val="20"/>
        </w:rPr>
        <w:t xml:space="preserve">Systém fixních měnových kurzů </w:t>
      </w:r>
      <w:r>
        <w:rPr>
          <w:sz w:val="20"/>
          <w:szCs w:val="20"/>
        </w:rPr>
        <w:t xml:space="preserve">– je kurz pevně daný a vyhlašovaný vládou nebo CB. </w:t>
      </w:r>
      <w:r>
        <w:rPr>
          <w:b/>
          <w:sz w:val="20"/>
          <w:szCs w:val="20"/>
        </w:rPr>
        <w:t>Výhody</w:t>
      </w:r>
      <w:r>
        <w:rPr>
          <w:sz w:val="20"/>
          <w:szCs w:val="20"/>
        </w:rPr>
        <w:t xml:space="preserve"> – to, že je stálý a tím páde</w:t>
      </w:r>
      <w:r>
        <w:rPr>
          <w:sz w:val="20"/>
          <w:szCs w:val="20"/>
        </w:rPr>
        <w:t xml:space="preserve">m poskytuje jistotu exportérům a importérům. </w:t>
      </w:r>
      <w:r>
        <w:rPr>
          <w:b/>
          <w:sz w:val="20"/>
          <w:szCs w:val="20"/>
        </w:rPr>
        <w:t>Nevýhody</w:t>
      </w:r>
      <w:r>
        <w:rPr>
          <w:sz w:val="20"/>
          <w:szCs w:val="20"/>
        </w:rPr>
        <w:t xml:space="preserve"> – neodráží aktuální stav platební bilance. Růst nebo pokles poptávky po cizí měně se neprojeví na kurzu, ale na v poklesu nebo růstu devizových rezerv státu.</w:t>
      </w:r>
    </w:p>
    <w:p w:rsidR="00A82BCA" w:rsidRDefault="005D7DA9">
      <w:pPr>
        <w:pStyle w:val="Odstavecseseznamem"/>
        <w:numPr>
          <w:ilvl w:val="0"/>
          <w:numId w:val="31"/>
        </w:numPr>
      </w:pPr>
      <w:r>
        <w:rPr>
          <w:b/>
          <w:sz w:val="20"/>
          <w:szCs w:val="20"/>
        </w:rPr>
        <w:t>Systém řízených floatingových (zavěšených) m</w:t>
      </w:r>
      <w:r>
        <w:rPr>
          <w:b/>
          <w:sz w:val="20"/>
          <w:szCs w:val="20"/>
        </w:rPr>
        <w:t>ěnových kurzů</w:t>
      </w:r>
      <w:r>
        <w:rPr>
          <w:sz w:val="20"/>
          <w:szCs w:val="20"/>
        </w:rPr>
        <w:t xml:space="preserve"> – jakýmsi kompromisem mezi pružným a fixním měnovým kurzem.  Kurz volně plave v určitém pásmu okolo předem určené hodnoty, přičemž jsou dovoleny odchylky od středu. Při možném „proražení“ horní nebo dolní hranice, zasáhne CB a intervencemi (n</w:t>
      </w:r>
      <w:r>
        <w:rPr>
          <w:sz w:val="20"/>
          <w:szCs w:val="20"/>
        </w:rPr>
        <w:t>ákup a prodej měny) vrátí kurz do určitého pásma.</w:t>
      </w:r>
    </w:p>
    <w:p w:rsidR="00A82BCA" w:rsidRDefault="005D7DA9">
      <w:pPr>
        <w:pStyle w:val="Nadpis1"/>
      </w:pPr>
      <w:r>
        <w:rPr>
          <w:sz w:val="20"/>
          <w:szCs w:val="20"/>
        </w:rPr>
        <w:t>Vývoj mezinárodního měnového systému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 xml:space="preserve">Bretton-Woodský systém </w:t>
      </w:r>
      <w:r>
        <w:rPr>
          <w:sz w:val="20"/>
          <w:szCs w:val="20"/>
        </w:rPr>
        <w:t>- v roce 1944 se hlavní státy světa (spojenci) sešly, a dohodly se na vytvoření nového mezinárodního ekonomického řádu. Na základě této dohody byl</w:t>
      </w:r>
      <w:r>
        <w:rPr>
          <w:sz w:val="20"/>
          <w:szCs w:val="20"/>
        </w:rPr>
        <w:t xml:space="preserve">a vytvořena </w:t>
      </w:r>
      <w:r>
        <w:rPr>
          <w:b/>
          <w:sz w:val="20"/>
          <w:szCs w:val="20"/>
        </w:rPr>
        <w:t>Světová banka</w:t>
      </w:r>
      <w:r>
        <w:rPr>
          <w:sz w:val="20"/>
          <w:szCs w:val="20"/>
        </w:rPr>
        <w:t>, Mezinárodní měnový fond a Bretton-Woodský systém měnových kurzů. Jedná se vlastně o první světovou dohodu, která upravuje mechanismus regulace mezinárodního finančního systému.</w:t>
      </w:r>
    </w:p>
    <w:p w:rsidR="00A82BCA" w:rsidRDefault="005D7DA9">
      <w:pPr>
        <w:pStyle w:val="Odstavecseseznamem"/>
        <w:numPr>
          <w:ilvl w:val="0"/>
          <w:numId w:val="32"/>
        </w:numPr>
      </w:pPr>
      <w:r>
        <w:rPr>
          <w:b/>
          <w:sz w:val="20"/>
          <w:szCs w:val="20"/>
        </w:rPr>
        <w:t>Systém zlatého standardu</w:t>
      </w:r>
      <w:r>
        <w:rPr>
          <w:sz w:val="20"/>
          <w:szCs w:val="20"/>
        </w:rPr>
        <w:t xml:space="preserve"> - v období 1880 až 1913. By</w:t>
      </w:r>
      <w:r>
        <w:rPr>
          <w:sz w:val="20"/>
          <w:szCs w:val="20"/>
        </w:rPr>
        <w:t>l to systém založený na definici každé měny pomocí fixního množství zlata. Mezi charakteristické rysy tedy patřily: a) základní parita každé měny byla vyjádřena zlatým obsahem a b) měnový kurz nad vymezenou paritu osciloval v rozmezí tzv. horního a dolního</w:t>
      </w:r>
      <w:r>
        <w:rPr>
          <w:sz w:val="20"/>
          <w:szCs w:val="20"/>
        </w:rPr>
        <w:t xml:space="preserve"> zlatého dobu. Horní bod byl dán náklady na přesun zlata z jedné země do druhé. Pokud byl tržní kurz nad bod, při kterém by prodej zlata v zahraničí přinesl stejné množství peněžních jednotek druhé země jako přeměna na měnovém trhu za tržní kurz, vyplatilo</w:t>
      </w:r>
      <w:r>
        <w:rPr>
          <w:sz w:val="20"/>
          <w:szCs w:val="20"/>
        </w:rPr>
        <w:t xml:space="preserve"> se platit směnkou, a pokud byl tržní kurz nižší než tento bod, vyplatilo se platit zlatem.</w:t>
      </w:r>
    </w:p>
    <w:p w:rsidR="00A82BCA" w:rsidRDefault="005D7DA9">
      <w:pPr>
        <w:pStyle w:val="Odstavecseseznamem"/>
        <w:numPr>
          <w:ilvl w:val="0"/>
          <w:numId w:val="32"/>
        </w:numPr>
      </w:pPr>
      <w:r>
        <w:rPr>
          <w:b/>
          <w:sz w:val="20"/>
          <w:szCs w:val="20"/>
        </w:rPr>
        <w:t>Bretton-Woodský</w:t>
      </w:r>
      <w:r>
        <w:rPr>
          <w:sz w:val="20"/>
          <w:szCs w:val="20"/>
        </w:rPr>
        <w:t xml:space="preserve"> systém měnových kurzů - trval od roku 1945 až do roku 1971. Rysem tohoto systému bylo, že každá měna měla stanovenou svou oficiální paritu, která byla stanovena ve vztahu k dolaru i ke zlatu. Oproti systému zlatého standardu zde byla možnost přizpůsobován</w:t>
      </w:r>
      <w:r>
        <w:rPr>
          <w:sz w:val="20"/>
          <w:szCs w:val="20"/>
        </w:rPr>
        <w:t>í měnových kurzů v případech, kdy došlo k nerovnováze. Tento systém se pokládal za systém fixních měnových kurzů, ale přizpůsobitelných.</w:t>
      </w:r>
    </w:p>
    <w:p w:rsidR="00A82BCA" w:rsidRDefault="005D7DA9">
      <w:pPr>
        <w:pStyle w:val="Odstavecseseznamem"/>
        <w:numPr>
          <w:ilvl w:val="0"/>
          <w:numId w:val="32"/>
        </w:numPr>
      </w:pPr>
      <w:r>
        <w:rPr>
          <w:b/>
          <w:sz w:val="20"/>
          <w:szCs w:val="20"/>
        </w:rPr>
        <w:t>Mezinárodní měnový fond</w:t>
      </w:r>
      <w:r>
        <w:rPr>
          <w:sz w:val="20"/>
          <w:szCs w:val="20"/>
        </w:rPr>
        <w:t xml:space="preserve"> (IMF) - funguje do současné doby. Tento fond spravuje mezinárodní měnový systém a působí jako c</w:t>
      </w:r>
      <w:r>
        <w:rPr>
          <w:sz w:val="20"/>
          <w:szCs w:val="20"/>
        </w:rPr>
        <w:t>entrální banka centrálních bank. Členské země IMF přispívají do fondu a fond tyto prostředky používá k pomoci problémovým zemím.</w:t>
      </w:r>
    </w:p>
    <w:p w:rsidR="00A82BCA" w:rsidRDefault="005D7DA9">
      <w:pPr>
        <w:pStyle w:val="Odstavecseseznamem"/>
        <w:numPr>
          <w:ilvl w:val="0"/>
          <w:numId w:val="32"/>
        </w:numPr>
      </w:pPr>
      <w:r>
        <w:rPr>
          <w:b/>
          <w:sz w:val="20"/>
          <w:szCs w:val="20"/>
        </w:rPr>
        <w:t>Světová banka</w:t>
      </w:r>
      <w:r>
        <w:rPr>
          <w:sz w:val="20"/>
          <w:szCs w:val="20"/>
        </w:rPr>
        <w:t xml:space="preserve"> - také funguje do současné doby. Je založena na principu poskytování mezinárodních půjček zemím, které předloží h</w:t>
      </w:r>
      <w:r>
        <w:rPr>
          <w:sz w:val="20"/>
          <w:szCs w:val="20"/>
        </w:rPr>
        <w:t>ospodářsky rozumné projekty, ale nemohou získat soukromé půjčky s nízkým úročením. Banku financují věřitelské země podle svého ekonomického významu.</w:t>
      </w:r>
    </w:p>
    <w:p w:rsidR="00A82BCA" w:rsidRDefault="005D7DA9">
      <w:pPr>
        <w:pStyle w:val="Vchoz"/>
      </w:pPr>
      <w:r>
        <w:rPr>
          <w:sz w:val="20"/>
          <w:szCs w:val="20"/>
        </w:rPr>
        <w:lastRenderedPageBreak/>
        <w:t>V 70. letech se světová ekonomika dostala do problémů. Jednotlivé vlády měly problémy s udržením oficiálníc</w:t>
      </w:r>
      <w:r>
        <w:rPr>
          <w:sz w:val="20"/>
          <w:szCs w:val="20"/>
        </w:rPr>
        <w:t>h kurzových parit, což nakonec vedlo ke zrušení Bretton-Woodského systému měnových kurzů a jednotlivé státy si zvolily vlastní systém měnových kurzů. Nejčastěji to byl systém řízeně plovoucích měnových kurzů, který přetrval ve většině zemí až dodnes.</w:t>
      </w:r>
    </w:p>
    <w:p w:rsidR="00A82BCA" w:rsidRDefault="005D7DA9">
      <w:pPr>
        <w:pStyle w:val="Nadpis1"/>
      </w:pPr>
      <w:r>
        <w:rPr>
          <w:rFonts w:eastAsia="Times New Roman" w:cs="Times New Roman"/>
          <w:sz w:val="20"/>
          <w:szCs w:val="20"/>
        </w:rPr>
        <w:t>Teori</w:t>
      </w:r>
      <w:r>
        <w:rPr>
          <w:rFonts w:eastAsia="Times New Roman" w:cs="Times New Roman"/>
          <w:sz w:val="20"/>
          <w:szCs w:val="20"/>
        </w:rPr>
        <w:t>e směnného kurzu podle parity kupní síly měny</w:t>
      </w:r>
    </w:p>
    <w:p w:rsidR="00A82BCA" w:rsidRDefault="005D7DA9">
      <w:pPr>
        <w:pStyle w:val="Vchoz"/>
      </w:pPr>
      <w:r>
        <w:rPr>
          <w:sz w:val="20"/>
          <w:szCs w:val="20"/>
        </w:rPr>
        <w:t>Základem absolutní výše kurzu měny je poměr kupní síly měny k srovnávané měně. Jestliže by se za 1 EUR dalo koupit v Německu 15x více zboží, než za 1 Kč v Česku, potom by měl kurz v paritě kupní síly (purchaisi</w:t>
      </w:r>
      <w:r>
        <w:rPr>
          <w:sz w:val="20"/>
          <w:szCs w:val="20"/>
        </w:rPr>
        <w:t>ng power parity, PPP) být 1 EUR za 15 Kč. Uvedený kurz by byl stabilní, jelikož pokud by se kurz odchýlil od uvedené parity, došlo by k jednosměrnému pohybu zboží přes hranice do státu s výhodnějším kurzem. V důsledku zvýšené nabídky by se kurz opět vrátil</w:t>
      </w:r>
      <w:r>
        <w:rPr>
          <w:sz w:val="20"/>
          <w:szCs w:val="20"/>
        </w:rPr>
        <w:t xml:space="preserve"> na rovnovážnou úroveň. Dodatečné exporty např. z Česka do Německa by vedly k masivním nákupům korun. Koruna by zhodnocovala až na úroveň 15 Kč/EUR, kdy by pohyb zboží ustal. Nakonec by dané zboží opět stálo stejně v Česku (15 Kč), jako v Německu (1 EUR). </w:t>
      </w:r>
      <w:r>
        <w:rPr>
          <w:sz w:val="20"/>
          <w:szCs w:val="20"/>
        </w:rPr>
        <w:t xml:space="preserve">Tomuto jevu se říká </w:t>
      </w:r>
      <w:r>
        <w:rPr>
          <w:b/>
          <w:sz w:val="20"/>
          <w:szCs w:val="20"/>
        </w:rPr>
        <w:t>zákon jediné ceny</w:t>
      </w:r>
      <w:r>
        <w:rPr>
          <w:sz w:val="20"/>
          <w:szCs w:val="20"/>
        </w:rPr>
        <w:t>.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Kurz podle parity kupní síly měny poskytuje bohužel jen teoretické vysvětlení reálných kurzů. </w:t>
      </w:r>
      <w:r>
        <w:rPr>
          <w:i/>
          <w:sz w:val="20"/>
          <w:szCs w:val="20"/>
        </w:rPr>
        <w:t>Důvodem jsou tyto okolnosti:</w:t>
      </w:r>
    </w:p>
    <w:p w:rsidR="00A82BCA" w:rsidRDefault="005D7DA9">
      <w:pPr>
        <w:pStyle w:val="Odstavecseseznamem"/>
        <w:numPr>
          <w:ilvl w:val="0"/>
          <w:numId w:val="33"/>
        </w:numPr>
      </w:pPr>
      <w:r>
        <w:rPr>
          <w:sz w:val="20"/>
          <w:szCs w:val="20"/>
        </w:rPr>
        <w:t>Existují překážky pro volný pohyb zboží (cla, dopravní náklady, kvantitativní omezení, atd.).</w:t>
      </w:r>
    </w:p>
    <w:p w:rsidR="00A82BCA" w:rsidRDefault="005D7DA9">
      <w:pPr>
        <w:pStyle w:val="Odstavecseseznamem"/>
        <w:numPr>
          <w:ilvl w:val="0"/>
          <w:numId w:val="33"/>
        </w:numPr>
      </w:pPr>
      <w:r>
        <w:rPr>
          <w:sz w:val="20"/>
          <w:szCs w:val="20"/>
        </w:rPr>
        <w:t xml:space="preserve">Řada zboží a služeb na vnitřním trhu jsou neobchodovatelného charakteru - např. některé služby, městská doprava, místní nájemné, atd. </w:t>
      </w:r>
    </w:p>
    <w:p w:rsidR="00A82BCA" w:rsidRDefault="005D7DA9">
      <w:pPr>
        <w:pStyle w:val="Odstavecseseznamem"/>
        <w:numPr>
          <w:ilvl w:val="0"/>
          <w:numId w:val="33"/>
        </w:numPr>
      </w:pPr>
      <w:r>
        <w:rPr>
          <w:sz w:val="20"/>
          <w:szCs w:val="20"/>
        </w:rPr>
        <w:t>Vedle toku peněz vyvolávaného obchodem existují další toky peněz, které ovlivňují nabídku a poptávku po měně: toky kapitá</w:t>
      </w:r>
      <w:r>
        <w:rPr>
          <w:sz w:val="20"/>
          <w:szCs w:val="20"/>
        </w:rPr>
        <w:t>lu, investic, půjček, převody důchodů, mezd, zisků, rent, atd.</w:t>
      </w:r>
    </w:p>
    <w:p w:rsidR="00A82BCA" w:rsidRDefault="005D7DA9">
      <w:pPr>
        <w:pStyle w:val="Vchoz"/>
      </w:pPr>
      <w:r>
        <w:rPr>
          <w:sz w:val="20"/>
          <w:szCs w:val="20"/>
        </w:rPr>
        <w:t>Důsledkem těchto činitelů je dlouhodobé odchýlení kurzu měn od parity kupní síly. Tuto odchylku vyjadřuje tzv. koeficient ERDI (Exchange rate deviation index)</w:t>
      </w:r>
    </w:p>
    <w:p w:rsidR="00A82BCA" w:rsidRDefault="005D7DA9">
      <w:pPr>
        <w:pStyle w:val="Vchoz"/>
      </w:pPr>
      <w:r>
        <w:rPr>
          <w:rFonts w:ascii="Cambria Math" w:hAnsi="Cambria Math"/>
          <w:sz w:val="20"/>
          <w:szCs w:val="20"/>
        </w:rPr>
        <w:t>ERDI = tržní kurzkurz podle parity</w:t>
      </w:r>
      <w:r>
        <w:rPr>
          <w:rFonts w:ascii="Cambria Math" w:hAnsi="Cambria Math"/>
          <w:sz w:val="20"/>
          <w:szCs w:val="20"/>
        </w:rPr>
        <w:t xml:space="preserve"> kupní síly</w:t>
      </w:r>
    </w:p>
    <w:p w:rsidR="00A82BCA" w:rsidRDefault="00A82BCA">
      <w:pPr>
        <w:pStyle w:val="Vchoz"/>
      </w:pPr>
    </w:p>
    <w:p w:rsidR="00A82BCA" w:rsidRDefault="005D7DA9">
      <w:pPr>
        <w:pStyle w:val="Vchoz"/>
      </w:pPr>
      <w:r>
        <w:rPr>
          <w:sz w:val="20"/>
          <w:szCs w:val="20"/>
        </w:rPr>
        <w:t>Podhodnocení nebo nadhodnocení kurzu měny ve srovnání s paritou lze vysvětlit několika příčinami:</w:t>
      </w:r>
    </w:p>
    <w:p w:rsidR="00A82BCA" w:rsidRDefault="005D7DA9">
      <w:pPr>
        <w:pStyle w:val="Odstavecseseznamem"/>
        <w:numPr>
          <w:ilvl w:val="0"/>
          <w:numId w:val="34"/>
        </w:numPr>
      </w:pPr>
      <w:r>
        <w:rPr>
          <w:sz w:val="20"/>
          <w:szCs w:val="20"/>
        </w:rPr>
        <w:t>Čím je země vyspělejší a bohatší, tím je její kurz vyšší, než by odpovídalo paritě. Koeficient ERDI je tedy indikátorem vyspělosti země.</w:t>
      </w:r>
    </w:p>
    <w:p w:rsidR="00A82BCA" w:rsidRDefault="005D7DA9">
      <w:pPr>
        <w:pStyle w:val="Odstavecseseznamem"/>
        <w:numPr>
          <w:ilvl w:val="0"/>
          <w:numId w:val="34"/>
        </w:numPr>
      </w:pPr>
      <w:r>
        <w:rPr>
          <w:sz w:val="20"/>
          <w:szCs w:val="20"/>
        </w:rPr>
        <w:t>Země s p</w:t>
      </w:r>
      <w:r>
        <w:rPr>
          <w:sz w:val="20"/>
          <w:szCs w:val="20"/>
        </w:rPr>
        <w:t>odhodnocenou měnou láká turisty i zahraniční kapitál, přičemž prodává své komodity a přírodní zdroje levně, což zvyšuje její konkurenceschopnost.</w:t>
      </w:r>
    </w:p>
    <w:p w:rsidR="00A82BCA" w:rsidRDefault="005D7DA9">
      <w:pPr>
        <w:pStyle w:val="Odstavecseseznamem"/>
        <w:numPr>
          <w:ilvl w:val="0"/>
          <w:numId w:val="34"/>
        </w:numPr>
      </w:pPr>
      <w:r>
        <w:rPr>
          <w:sz w:val="20"/>
          <w:szCs w:val="20"/>
        </w:rPr>
        <w:t>Země s nadhodnocenou měnou proti paritě je drahá pro turisty a investory, avšak zapojením do mezinárodního obc</w:t>
      </w:r>
      <w:r>
        <w:rPr>
          <w:sz w:val="20"/>
          <w:szCs w:val="20"/>
        </w:rPr>
        <w:t>hodu získává zboží a služby z jiných zemí levněji. Toho se využívá jak pro podporu exportu, nebo naopak pro podporu dovozu.</w:t>
      </w:r>
    </w:p>
    <w:p w:rsidR="00A82BCA" w:rsidRDefault="005D7DA9">
      <w:pPr>
        <w:pStyle w:val="Nadpis1"/>
      </w:pPr>
      <w:r>
        <w:rPr>
          <w:rFonts w:eastAsia="Times New Roman" w:cs="Times New Roman"/>
          <w:sz w:val="20"/>
          <w:szCs w:val="20"/>
        </w:rPr>
        <w:t>Význam mezi</w:t>
      </w:r>
      <w:r>
        <w:rPr>
          <w:sz w:val="20"/>
          <w:szCs w:val="20"/>
        </w:rPr>
        <w:t>národních finančních organizací</w:t>
      </w:r>
    </w:p>
    <w:p w:rsidR="00A82BCA" w:rsidRDefault="005D7DA9">
      <w:pPr>
        <w:pStyle w:val="Vchoz"/>
      </w:pPr>
      <w:r>
        <w:rPr>
          <w:sz w:val="20"/>
          <w:szCs w:val="20"/>
        </w:rPr>
        <w:t xml:space="preserve">Už v minulosti docházelo k mezinárodní koordinaci postupů jednotlivých vlád, centrálních </w:t>
      </w:r>
      <w:r>
        <w:rPr>
          <w:sz w:val="20"/>
          <w:szCs w:val="20"/>
        </w:rPr>
        <w:t>bank a jiných institucí v rámci určitých finančních organizací.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 xml:space="preserve">Přínosy této koordinace: </w:t>
      </w:r>
    </w:p>
    <w:p w:rsidR="00A82BCA" w:rsidRDefault="005D7DA9">
      <w:pPr>
        <w:pStyle w:val="Odstavecseseznamem"/>
        <w:numPr>
          <w:ilvl w:val="0"/>
          <w:numId w:val="35"/>
        </w:numPr>
      </w:pPr>
      <w:r>
        <w:rPr>
          <w:sz w:val="20"/>
          <w:szCs w:val="20"/>
        </w:rPr>
        <w:t>odstraňování překážek v mezinárodním obchodě</w:t>
      </w:r>
    </w:p>
    <w:p w:rsidR="00A82BCA" w:rsidRDefault="005D7DA9">
      <w:pPr>
        <w:pStyle w:val="Odstavecseseznamem"/>
        <w:numPr>
          <w:ilvl w:val="0"/>
          <w:numId w:val="35"/>
        </w:numPr>
      </w:pPr>
      <w:r>
        <w:rPr>
          <w:sz w:val="20"/>
          <w:szCs w:val="20"/>
        </w:rPr>
        <w:lastRenderedPageBreak/>
        <w:t>přínosy plynoucí z realizace komparativní výhody</w:t>
      </w:r>
    </w:p>
    <w:p w:rsidR="00A82BCA" w:rsidRDefault="005D7DA9">
      <w:pPr>
        <w:pStyle w:val="Odstavecseseznamem"/>
        <w:numPr>
          <w:ilvl w:val="0"/>
          <w:numId w:val="35"/>
        </w:numPr>
      </w:pPr>
      <w:r>
        <w:rPr>
          <w:sz w:val="20"/>
          <w:szCs w:val="20"/>
        </w:rPr>
        <w:t>koordinovaný vývoj měnových kurzů</w:t>
      </w:r>
    </w:p>
    <w:p w:rsidR="00A82BCA" w:rsidRDefault="005D7DA9">
      <w:pPr>
        <w:pStyle w:val="Odstavecseseznamem"/>
        <w:numPr>
          <w:ilvl w:val="0"/>
          <w:numId w:val="35"/>
        </w:numPr>
      </w:pPr>
      <w:r>
        <w:rPr>
          <w:sz w:val="20"/>
          <w:szCs w:val="20"/>
        </w:rPr>
        <w:t>společné snižování cel, dovozních kvót</w:t>
      </w:r>
      <w:r>
        <w:rPr>
          <w:sz w:val="20"/>
          <w:szCs w:val="20"/>
        </w:rPr>
        <w:t xml:space="preserve"> apod.</w:t>
      </w:r>
    </w:p>
    <w:p w:rsidR="00A82BCA" w:rsidRDefault="005D7DA9">
      <w:pPr>
        <w:pStyle w:val="Odstavecseseznamem"/>
        <w:numPr>
          <w:ilvl w:val="0"/>
          <w:numId w:val="35"/>
        </w:numPr>
      </w:pPr>
      <w:r>
        <w:rPr>
          <w:sz w:val="20"/>
          <w:szCs w:val="20"/>
        </w:rPr>
        <w:t>koordinace anticyklické politiky</w:t>
      </w:r>
    </w:p>
    <w:p w:rsidR="00A82BCA" w:rsidRDefault="005D7DA9">
      <w:pPr>
        <w:pStyle w:val="Vchoz"/>
      </w:pPr>
      <w:r>
        <w:rPr>
          <w:b/>
          <w:sz w:val="20"/>
          <w:szCs w:val="20"/>
        </w:rPr>
        <w:t xml:space="preserve">Formy mezinárodní kooperace </w:t>
      </w:r>
      <w:r>
        <w:rPr>
          <w:sz w:val="20"/>
          <w:szCs w:val="20"/>
        </w:rPr>
        <w:t>(integrace)</w:t>
      </w:r>
      <w:r>
        <w:rPr>
          <w:b/>
          <w:sz w:val="20"/>
          <w:szCs w:val="20"/>
        </w:rPr>
        <w:t>:</w:t>
      </w:r>
    </w:p>
    <w:p w:rsidR="00A82BCA" w:rsidRDefault="005D7DA9">
      <w:pPr>
        <w:pStyle w:val="Odstavecseseznamem"/>
        <w:numPr>
          <w:ilvl w:val="0"/>
          <w:numId w:val="36"/>
        </w:numPr>
        <w:spacing w:after="0"/>
      </w:pPr>
      <w:r>
        <w:rPr>
          <w:b/>
          <w:sz w:val="20"/>
          <w:szCs w:val="20"/>
        </w:rPr>
        <w:t>Mikroekonomická integrace</w:t>
      </w:r>
      <w:r>
        <w:rPr>
          <w:sz w:val="20"/>
          <w:szCs w:val="20"/>
        </w:rPr>
        <w:t xml:space="preserve"> - integrace mezi firmami, vznik nadnárodních koncernů. </w:t>
      </w:r>
    </w:p>
    <w:p w:rsidR="00A82BCA" w:rsidRDefault="005D7DA9">
      <w:pPr>
        <w:pStyle w:val="Vchoz"/>
        <w:spacing w:after="0"/>
        <w:ind w:left="708"/>
      </w:pPr>
      <w:r>
        <w:rPr>
          <w:i/>
          <w:sz w:val="20"/>
          <w:szCs w:val="20"/>
        </w:rPr>
        <w:t>Formy:</w:t>
      </w:r>
    </w:p>
    <w:p w:rsidR="00A82BCA" w:rsidRDefault="005D7DA9">
      <w:pPr>
        <w:pStyle w:val="Odstavecseseznamem"/>
        <w:numPr>
          <w:ilvl w:val="0"/>
          <w:numId w:val="37"/>
        </w:numPr>
        <w:spacing w:after="0"/>
        <w:ind w:left="1068" w:firstLine="0"/>
      </w:pPr>
      <w:r>
        <w:rPr>
          <w:sz w:val="20"/>
          <w:szCs w:val="20"/>
        </w:rPr>
        <w:t>výměna informací mezi firmami</w:t>
      </w:r>
    </w:p>
    <w:p w:rsidR="00A82BCA" w:rsidRDefault="005D7DA9">
      <w:pPr>
        <w:pStyle w:val="Odstavecseseznamem"/>
        <w:numPr>
          <w:ilvl w:val="0"/>
          <w:numId w:val="37"/>
        </w:numPr>
        <w:ind w:left="1068" w:firstLine="0"/>
      </w:pPr>
      <w:r>
        <w:rPr>
          <w:sz w:val="20"/>
          <w:szCs w:val="20"/>
        </w:rPr>
        <w:t>společný výzkum trhu</w:t>
      </w:r>
    </w:p>
    <w:p w:rsidR="00A82BCA" w:rsidRDefault="005D7DA9">
      <w:pPr>
        <w:pStyle w:val="Odstavecseseznamem"/>
        <w:numPr>
          <w:ilvl w:val="0"/>
          <w:numId w:val="37"/>
        </w:numPr>
        <w:ind w:left="1068" w:firstLine="0"/>
      </w:pPr>
      <w:r>
        <w:rPr>
          <w:sz w:val="20"/>
          <w:szCs w:val="20"/>
        </w:rPr>
        <w:t>společný servis a poradenství</w:t>
      </w:r>
    </w:p>
    <w:p w:rsidR="00A82BCA" w:rsidRDefault="005D7DA9">
      <w:pPr>
        <w:pStyle w:val="Odstavecseseznamem"/>
        <w:numPr>
          <w:ilvl w:val="0"/>
          <w:numId w:val="37"/>
        </w:numPr>
        <w:ind w:left="1068" w:firstLine="0"/>
      </w:pPr>
      <w:r>
        <w:rPr>
          <w:sz w:val="20"/>
          <w:szCs w:val="20"/>
        </w:rPr>
        <w:t>dohody o specializaci a kooperaci</w:t>
      </w:r>
    </w:p>
    <w:p w:rsidR="00A82BCA" w:rsidRDefault="005D7DA9">
      <w:pPr>
        <w:pStyle w:val="Odstavecseseznamem"/>
        <w:numPr>
          <w:ilvl w:val="0"/>
          <w:numId w:val="37"/>
        </w:numPr>
        <w:ind w:left="1068" w:firstLine="0"/>
      </w:pPr>
      <w:r>
        <w:rPr>
          <w:sz w:val="20"/>
          <w:szCs w:val="20"/>
        </w:rPr>
        <w:t>společný výzkum a vývoj</w:t>
      </w:r>
    </w:p>
    <w:p w:rsidR="00A82BCA" w:rsidRDefault="005D7DA9">
      <w:pPr>
        <w:pStyle w:val="Odstavecseseznamem"/>
        <w:numPr>
          <w:ilvl w:val="0"/>
          <w:numId w:val="37"/>
        </w:numPr>
        <w:ind w:left="1068" w:firstLine="0"/>
      </w:pPr>
      <w:r>
        <w:rPr>
          <w:sz w:val="20"/>
          <w:szCs w:val="20"/>
        </w:rPr>
        <w:t>rozvoj nadnárodních korporací</w:t>
      </w:r>
    </w:p>
    <w:p w:rsidR="00A82BCA" w:rsidRDefault="00A82BCA">
      <w:pPr>
        <w:pStyle w:val="Vchoz"/>
        <w:spacing w:after="0"/>
      </w:pPr>
    </w:p>
    <w:p w:rsidR="00A82BCA" w:rsidRDefault="005D7DA9">
      <w:pPr>
        <w:pStyle w:val="Odstavecseseznamem"/>
        <w:numPr>
          <w:ilvl w:val="0"/>
          <w:numId w:val="36"/>
        </w:numPr>
        <w:spacing w:after="0"/>
      </w:pPr>
      <w:r>
        <w:rPr>
          <w:b/>
          <w:sz w:val="20"/>
          <w:szCs w:val="20"/>
        </w:rPr>
        <w:t>Makroekonomická integrace</w:t>
      </w:r>
      <w:r>
        <w:rPr>
          <w:sz w:val="20"/>
          <w:szCs w:val="20"/>
        </w:rPr>
        <w:t xml:space="preserve"> - integrace mezi jednotlivými státy na základě smluv mezi vládami.</w:t>
      </w:r>
    </w:p>
    <w:p w:rsidR="00A82BCA" w:rsidRDefault="005D7DA9">
      <w:pPr>
        <w:pStyle w:val="Vchoz"/>
        <w:spacing w:after="0"/>
        <w:ind w:left="708"/>
      </w:pPr>
      <w:r>
        <w:rPr>
          <w:i/>
          <w:sz w:val="20"/>
          <w:szCs w:val="20"/>
        </w:rPr>
        <w:t>Formy:</w:t>
      </w:r>
    </w:p>
    <w:p w:rsidR="00A82BCA" w:rsidRDefault="005D7DA9">
      <w:pPr>
        <w:pStyle w:val="Odstavecseseznamem"/>
        <w:numPr>
          <w:ilvl w:val="0"/>
          <w:numId w:val="38"/>
        </w:numPr>
        <w:spacing w:after="0"/>
        <w:ind w:left="1428" w:firstLine="0"/>
      </w:pPr>
      <w:r>
        <w:rPr>
          <w:sz w:val="20"/>
          <w:szCs w:val="20"/>
        </w:rPr>
        <w:t>pásmo volného obchodu - členské země zruší cla a kvóty ve vzájemném</w:t>
      </w:r>
      <w:r>
        <w:rPr>
          <w:sz w:val="20"/>
          <w:szCs w:val="20"/>
        </w:rPr>
        <w:t xml:space="preserve"> obchodě, ale ponechají si autonomní politiku vůči nečlenským státům</w:t>
      </w:r>
    </w:p>
    <w:p w:rsidR="00A82BCA" w:rsidRDefault="005D7DA9">
      <w:pPr>
        <w:pStyle w:val="Odstavecseseznamem"/>
        <w:numPr>
          <w:ilvl w:val="0"/>
          <w:numId w:val="38"/>
        </w:numPr>
        <w:ind w:left="1428" w:firstLine="0"/>
      </w:pPr>
      <w:r>
        <w:rPr>
          <w:sz w:val="20"/>
          <w:szCs w:val="20"/>
        </w:rPr>
        <w:t>celní unie - společná celní politika vůči ostatním státům</w:t>
      </w:r>
    </w:p>
    <w:p w:rsidR="00A82BCA" w:rsidRDefault="005D7DA9">
      <w:pPr>
        <w:pStyle w:val="Odstavecseseznamem"/>
        <w:numPr>
          <w:ilvl w:val="0"/>
          <w:numId w:val="38"/>
        </w:numPr>
        <w:ind w:left="1428" w:firstLine="0"/>
      </w:pPr>
      <w:r>
        <w:rPr>
          <w:sz w:val="20"/>
          <w:szCs w:val="20"/>
        </w:rPr>
        <w:t>společný trh - liberalizace nejen pohybu statků a služeb, ale i pohybu výrobních faktorů</w:t>
      </w:r>
    </w:p>
    <w:p w:rsidR="00A82BCA" w:rsidRDefault="005D7DA9">
      <w:pPr>
        <w:pStyle w:val="Odstavecseseznamem"/>
        <w:numPr>
          <w:ilvl w:val="0"/>
          <w:numId w:val="38"/>
        </w:numPr>
        <w:ind w:left="1428" w:firstLine="0"/>
      </w:pPr>
      <w:r>
        <w:rPr>
          <w:sz w:val="20"/>
          <w:szCs w:val="20"/>
        </w:rPr>
        <w:t>hospodářská unie - společný trh s harmon</w:t>
      </w:r>
      <w:r>
        <w:rPr>
          <w:sz w:val="20"/>
          <w:szCs w:val="20"/>
        </w:rPr>
        <w:t>izací národních hospodářských politik</w:t>
      </w:r>
    </w:p>
    <w:p w:rsidR="00A82BCA" w:rsidRDefault="005D7DA9">
      <w:pPr>
        <w:pStyle w:val="Odstavecseseznamem"/>
        <w:numPr>
          <w:ilvl w:val="0"/>
          <w:numId w:val="38"/>
        </w:numPr>
        <w:ind w:left="1428" w:firstLine="0"/>
      </w:pPr>
      <w:r>
        <w:rPr>
          <w:sz w:val="20"/>
          <w:szCs w:val="20"/>
        </w:rPr>
        <w:t>úplná ekonomická integrace (unie) - sjednocení měnové, fiskální, sociální a anticyklické politiky</w:t>
      </w:r>
    </w:p>
    <w:p w:rsidR="00A82BCA" w:rsidRDefault="005D7DA9">
      <w:pPr>
        <w:pStyle w:val="Odstavecseseznamem"/>
        <w:numPr>
          <w:ilvl w:val="0"/>
          <w:numId w:val="38"/>
        </w:numPr>
        <w:ind w:left="1428" w:firstLine="0"/>
      </w:pPr>
      <w:r>
        <w:rPr>
          <w:sz w:val="20"/>
          <w:szCs w:val="20"/>
        </w:rPr>
        <w:t>politická unie</w:t>
      </w:r>
    </w:p>
    <w:sectPr w:rsidR="00A82BCA" w:rsidSect="00A82BCA"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D31"/>
    <w:multiLevelType w:val="multilevel"/>
    <w:tmpl w:val="C1545E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6767A59"/>
    <w:multiLevelType w:val="multilevel"/>
    <w:tmpl w:val="D630AC54"/>
    <w:lvl w:ilvl="0">
      <w:start w:val="1"/>
      <w:numFmt w:val="decimal"/>
      <w:lvlText w:val="%1."/>
      <w:lvlJc w:val="left"/>
      <w:pPr>
        <w:ind w:left="720" w:hanging="360"/>
      </w:pPr>
      <w:rPr>
        <w:i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0E8E0AE5"/>
    <w:multiLevelType w:val="multilevel"/>
    <w:tmpl w:val="50C046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0F3D5845"/>
    <w:multiLevelType w:val="multilevel"/>
    <w:tmpl w:val="2FB49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38A5030"/>
    <w:multiLevelType w:val="multilevel"/>
    <w:tmpl w:val="F3FC9D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13DB60DE"/>
    <w:multiLevelType w:val="multilevel"/>
    <w:tmpl w:val="EB8012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142C037D"/>
    <w:multiLevelType w:val="multilevel"/>
    <w:tmpl w:val="244826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3740A3"/>
    <w:multiLevelType w:val="multilevel"/>
    <w:tmpl w:val="EC3ECA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1C3E2880"/>
    <w:multiLevelType w:val="multilevel"/>
    <w:tmpl w:val="FB9EA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07090E"/>
    <w:multiLevelType w:val="multilevel"/>
    <w:tmpl w:val="271EEF8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0E074E7"/>
    <w:multiLevelType w:val="multilevel"/>
    <w:tmpl w:val="38B29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213E701D"/>
    <w:multiLevelType w:val="multilevel"/>
    <w:tmpl w:val="96803B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1B3119F"/>
    <w:multiLevelType w:val="multilevel"/>
    <w:tmpl w:val="554E2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27C97886"/>
    <w:multiLevelType w:val="multilevel"/>
    <w:tmpl w:val="DAEE5C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D5140E5"/>
    <w:multiLevelType w:val="multilevel"/>
    <w:tmpl w:val="90F6A5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31F77CCD"/>
    <w:multiLevelType w:val="multilevel"/>
    <w:tmpl w:val="1E089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32064511"/>
    <w:multiLevelType w:val="multilevel"/>
    <w:tmpl w:val="CBB67AA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2.%3."/>
      <w:lvlJc w:val="right"/>
      <w:pPr>
        <w:ind w:left="2508" w:hanging="180"/>
      </w:pPr>
    </w:lvl>
    <w:lvl w:ilvl="3">
      <w:start w:val="1"/>
      <w:numFmt w:val="decimal"/>
      <w:lvlText w:val="%2.%3.%4."/>
      <w:lvlJc w:val="left"/>
      <w:pPr>
        <w:ind w:left="3228" w:hanging="360"/>
      </w:pPr>
    </w:lvl>
    <w:lvl w:ilvl="4">
      <w:start w:val="1"/>
      <w:numFmt w:val="lowerLetter"/>
      <w:lvlText w:val="%2.%3.%4.%5."/>
      <w:lvlJc w:val="left"/>
      <w:pPr>
        <w:ind w:left="3948" w:hanging="360"/>
      </w:pPr>
    </w:lvl>
    <w:lvl w:ilvl="5">
      <w:start w:val="1"/>
      <w:numFmt w:val="lowerRoman"/>
      <w:lvlText w:val="%2.%3.%4.%5.%6."/>
      <w:lvlJc w:val="right"/>
      <w:pPr>
        <w:ind w:left="4668" w:hanging="180"/>
      </w:pPr>
    </w:lvl>
    <w:lvl w:ilvl="6">
      <w:start w:val="1"/>
      <w:numFmt w:val="decimal"/>
      <w:lvlText w:val="%2.%3.%4.%5.%6.%7."/>
      <w:lvlJc w:val="left"/>
      <w:pPr>
        <w:ind w:left="5388" w:hanging="360"/>
      </w:pPr>
    </w:lvl>
    <w:lvl w:ilvl="7">
      <w:start w:val="1"/>
      <w:numFmt w:val="lowerLetter"/>
      <w:lvlText w:val="%2.%3.%4.%5.%6.%7.%8."/>
      <w:lvlJc w:val="left"/>
      <w:pPr>
        <w:ind w:left="6108" w:hanging="360"/>
      </w:pPr>
    </w:lvl>
    <w:lvl w:ilvl="8">
      <w:start w:val="1"/>
      <w:numFmt w:val="lowerRoman"/>
      <w:lvlText w:val="%2.%3.%4.%5.%6.%7.%8.%9."/>
      <w:lvlJc w:val="right"/>
      <w:pPr>
        <w:ind w:left="6828" w:hanging="180"/>
      </w:pPr>
    </w:lvl>
  </w:abstractNum>
  <w:abstractNum w:abstractNumId="17">
    <w:nsid w:val="35634C1C"/>
    <w:multiLevelType w:val="multilevel"/>
    <w:tmpl w:val="38BE1D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  <w:color w:val="39321F"/>
        <w:sz w:val="18"/>
      </w:r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>
    <w:nsid w:val="368A7879"/>
    <w:multiLevelType w:val="multilevel"/>
    <w:tmpl w:val="03564B10"/>
    <w:lvl w:ilvl="0">
      <w:start w:val="1"/>
      <w:numFmt w:val="bullet"/>
      <w:lvlText w:val="~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D477AF"/>
    <w:multiLevelType w:val="multilevel"/>
    <w:tmpl w:val="A386E1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0">
    <w:nsid w:val="3C6E7C02"/>
    <w:multiLevelType w:val="multilevel"/>
    <w:tmpl w:val="38C2B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D8D00D8"/>
    <w:multiLevelType w:val="multilevel"/>
    <w:tmpl w:val="141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3E2C6F4A"/>
    <w:multiLevelType w:val="multilevel"/>
    <w:tmpl w:val="947A73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3">
    <w:nsid w:val="40C15F1F"/>
    <w:multiLevelType w:val="multilevel"/>
    <w:tmpl w:val="E65E2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4">
    <w:nsid w:val="436B25D5"/>
    <w:multiLevelType w:val="multilevel"/>
    <w:tmpl w:val="25BC1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25">
    <w:nsid w:val="4507720F"/>
    <w:multiLevelType w:val="multilevel"/>
    <w:tmpl w:val="F58214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6">
    <w:nsid w:val="4B507883"/>
    <w:multiLevelType w:val="multilevel"/>
    <w:tmpl w:val="25AEF8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3CA292D"/>
    <w:multiLevelType w:val="multilevel"/>
    <w:tmpl w:val="D2D610CA"/>
    <w:lvl w:ilvl="0">
      <w:start w:val="1"/>
      <w:numFmt w:val="decimal"/>
      <w:lvlText w:val="%1."/>
      <w:lvlJc w:val="left"/>
      <w:pPr>
        <w:ind w:left="720" w:hanging="360"/>
      </w:pPr>
      <w:rPr>
        <w:i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8">
    <w:nsid w:val="54FD3BDB"/>
    <w:multiLevelType w:val="multilevel"/>
    <w:tmpl w:val="F3A814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6C81092"/>
    <w:multiLevelType w:val="multilevel"/>
    <w:tmpl w:val="C784A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0">
    <w:nsid w:val="570D432F"/>
    <w:multiLevelType w:val="multilevel"/>
    <w:tmpl w:val="4FAA9B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46C5308"/>
    <w:multiLevelType w:val="multilevel"/>
    <w:tmpl w:val="35D20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2">
    <w:nsid w:val="6C304190"/>
    <w:multiLevelType w:val="multilevel"/>
    <w:tmpl w:val="085CE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EEE7C29"/>
    <w:multiLevelType w:val="multilevel"/>
    <w:tmpl w:val="1932D17C"/>
    <w:lvl w:ilvl="0">
      <w:start w:val="1"/>
      <w:numFmt w:val="lowerLetter"/>
      <w:lvlText w:val="%1)"/>
      <w:lvlJc w:val="left"/>
      <w:pPr>
        <w:ind w:left="-4344" w:hanging="360"/>
      </w:pPr>
    </w:lvl>
    <w:lvl w:ilvl="1">
      <w:start w:val="1"/>
      <w:numFmt w:val="lowerLetter"/>
      <w:lvlText w:val="%2."/>
      <w:lvlJc w:val="left"/>
      <w:pPr>
        <w:ind w:left="-3624" w:hanging="360"/>
      </w:pPr>
    </w:lvl>
    <w:lvl w:ilvl="2">
      <w:start w:val="1"/>
      <w:numFmt w:val="lowerRoman"/>
      <w:lvlText w:val="%2.%3."/>
      <w:lvlJc w:val="right"/>
      <w:pPr>
        <w:ind w:left="-2904" w:hanging="180"/>
      </w:pPr>
    </w:lvl>
    <w:lvl w:ilvl="3">
      <w:start w:val="1"/>
      <w:numFmt w:val="decimal"/>
      <w:lvlText w:val="%2.%3.%4."/>
      <w:lvlJc w:val="left"/>
      <w:pPr>
        <w:ind w:left="-2184" w:hanging="360"/>
      </w:pPr>
    </w:lvl>
    <w:lvl w:ilvl="4">
      <w:start w:val="1"/>
      <w:numFmt w:val="lowerLetter"/>
      <w:lvlText w:val="%2.%3.%4.%5."/>
      <w:lvlJc w:val="left"/>
      <w:pPr>
        <w:ind w:left="-1464" w:hanging="360"/>
      </w:pPr>
    </w:lvl>
    <w:lvl w:ilvl="5">
      <w:start w:val="1"/>
      <w:numFmt w:val="lowerRoman"/>
      <w:lvlText w:val="%2.%3.%4.%5.%6."/>
      <w:lvlJc w:val="right"/>
      <w:pPr>
        <w:ind w:left="-744" w:hanging="180"/>
      </w:pPr>
    </w:lvl>
    <w:lvl w:ilvl="6">
      <w:start w:val="1"/>
      <w:numFmt w:val="decimal"/>
      <w:lvlText w:val="%2.%3.%4.%5.%6.%7."/>
      <w:lvlJc w:val="left"/>
      <w:pPr>
        <w:ind w:left="-24" w:hanging="360"/>
      </w:pPr>
    </w:lvl>
    <w:lvl w:ilvl="7">
      <w:start w:val="1"/>
      <w:numFmt w:val="lowerLetter"/>
      <w:lvlText w:val="%2.%3.%4.%5.%6.%7.%8."/>
      <w:lvlJc w:val="left"/>
      <w:pPr>
        <w:ind w:left="696" w:hanging="360"/>
      </w:pPr>
    </w:lvl>
    <w:lvl w:ilvl="8">
      <w:start w:val="1"/>
      <w:numFmt w:val="lowerRoman"/>
      <w:lvlText w:val="%2.%3.%4.%5.%6.%7.%8.%9."/>
      <w:lvlJc w:val="right"/>
      <w:pPr>
        <w:ind w:left="1416" w:hanging="180"/>
      </w:pPr>
    </w:lvl>
  </w:abstractNum>
  <w:abstractNum w:abstractNumId="34">
    <w:nsid w:val="78B8711B"/>
    <w:multiLevelType w:val="multilevel"/>
    <w:tmpl w:val="DFD22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5">
    <w:nsid w:val="7A393674"/>
    <w:multiLevelType w:val="multilevel"/>
    <w:tmpl w:val="593CAD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6">
    <w:nsid w:val="7C577B58"/>
    <w:multiLevelType w:val="multilevel"/>
    <w:tmpl w:val="53A2E1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7ECB7645"/>
    <w:multiLevelType w:val="multilevel"/>
    <w:tmpl w:val="2280D4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31"/>
  </w:num>
  <w:num w:numId="4">
    <w:abstractNumId w:val="9"/>
  </w:num>
  <w:num w:numId="5">
    <w:abstractNumId w:val="30"/>
  </w:num>
  <w:num w:numId="6">
    <w:abstractNumId w:val="4"/>
  </w:num>
  <w:num w:numId="7">
    <w:abstractNumId w:val="5"/>
  </w:num>
  <w:num w:numId="8">
    <w:abstractNumId w:val="23"/>
  </w:num>
  <w:num w:numId="9">
    <w:abstractNumId w:val="17"/>
  </w:num>
  <w:num w:numId="10">
    <w:abstractNumId w:val="0"/>
  </w:num>
  <w:num w:numId="11">
    <w:abstractNumId w:val="11"/>
  </w:num>
  <w:num w:numId="12">
    <w:abstractNumId w:val="18"/>
  </w:num>
  <w:num w:numId="13">
    <w:abstractNumId w:val="35"/>
  </w:num>
  <w:num w:numId="14">
    <w:abstractNumId w:val="36"/>
  </w:num>
  <w:num w:numId="15">
    <w:abstractNumId w:val="1"/>
  </w:num>
  <w:num w:numId="16">
    <w:abstractNumId w:val="27"/>
  </w:num>
  <w:num w:numId="17">
    <w:abstractNumId w:val="21"/>
  </w:num>
  <w:num w:numId="18">
    <w:abstractNumId w:val="15"/>
  </w:num>
  <w:num w:numId="19">
    <w:abstractNumId w:val="16"/>
  </w:num>
  <w:num w:numId="20">
    <w:abstractNumId w:val="32"/>
  </w:num>
  <w:num w:numId="21">
    <w:abstractNumId w:val="26"/>
  </w:num>
  <w:num w:numId="22">
    <w:abstractNumId w:val="24"/>
  </w:num>
  <w:num w:numId="23">
    <w:abstractNumId w:val="3"/>
  </w:num>
  <w:num w:numId="24">
    <w:abstractNumId w:val="13"/>
  </w:num>
  <w:num w:numId="25">
    <w:abstractNumId w:val="8"/>
  </w:num>
  <w:num w:numId="26">
    <w:abstractNumId w:val="12"/>
  </w:num>
  <w:num w:numId="27">
    <w:abstractNumId w:val="28"/>
  </w:num>
  <w:num w:numId="28">
    <w:abstractNumId w:val="2"/>
  </w:num>
  <w:num w:numId="29">
    <w:abstractNumId w:val="29"/>
  </w:num>
  <w:num w:numId="30">
    <w:abstractNumId w:val="34"/>
  </w:num>
  <w:num w:numId="31">
    <w:abstractNumId w:val="10"/>
  </w:num>
  <w:num w:numId="32">
    <w:abstractNumId w:val="22"/>
  </w:num>
  <w:num w:numId="33">
    <w:abstractNumId w:val="6"/>
  </w:num>
  <w:num w:numId="34">
    <w:abstractNumId w:val="19"/>
  </w:num>
  <w:num w:numId="35">
    <w:abstractNumId w:val="37"/>
  </w:num>
  <w:num w:numId="36">
    <w:abstractNumId w:val="14"/>
  </w:num>
  <w:num w:numId="37">
    <w:abstractNumId w:val="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>
    <w:useFELayout/>
  </w:compat>
  <w:rsids>
    <w:rsidRoot w:val="00A82BCA"/>
    <w:rsid w:val="002A52C0"/>
    <w:rsid w:val="00531D84"/>
    <w:rsid w:val="005D7DA9"/>
    <w:rsid w:val="007E6671"/>
    <w:rsid w:val="008569A2"/>
    <w:rsid w:val="00A82BCA"/>
    <w:rsid w:val="00F9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Vchoz"/>
    <w:next w:val="Tlotextu"/>
    <w:rsid w:val="00A82BCA"/>
    <w:pPr>
      <w:keepNext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"/>
    <w:next w:val="Tlotextu"/>
    <w:rsid w:val="00A82BCA"/>
    <w:pPr>
      <w:keepNext/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Vchoz"/>
    <w:next w:val="Tlotextu"/>
    <w:rsid w:val="00A82BCA"/>
    <w:pPr>
      <w:keepNext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Vchoz"/>
    <w:next w:val="Tlotextu"/>
    <w:rsid w:val="00A82BCA"/>
    <w:pPr>
      <w:keepNext/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A82BC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NzevChar">
    <w:name w:val="Název Char"/>
    <w:basedOn w:val="Standardnpsmoodstavce"/>
    <w:rsid w:val="00A82BCA"/>
  </w:style>
  <w:style w:type="character" w:styleId="Zdraznnjemn">
    <w:name w:val="Subtle Emphasis"/>
    <w:basedOn w:val="Standardnpsmoodstavce"/>
    <w:rsid w:val="00A82BCA"/>
  </w:style>
  <w:style w:type="character" w:customStyle="1" w:styleId="PodtitulChar">
    <w:name w:val="Podtitul Char"/>
    <w:basedOn w:val="Standardnpsmoodstavce"/>
    <w:rsid w:val="00A82BCA"/>
  </w:style>
  <w:style w:type="character" w:customStyle="1" w:styleId="Nadpis1Char">
    <w:name w:val="Nadpis 1 Char"/>
    <w:basedOn w:val="Standardnpsmoodstavce"/>
    <w:rsid w:val="00A82BCA"/>
  </w:style>
  <w:style w:type="character" w:customStyle="1" w:styleId="Silnzdraznn">
    <w:name w:val="Silné zdůraznění"/>
    <w:basedOn w:val="Standardnpsmoodstavce"/>
    <w:rsid w:val="00A82BCA"/>
    <w:rPr>
      <w:b/>
      <w:bCs/>
    </w:rPr>
  </w:style>
  <w:style w:type="character" w:customStyle="1" w:styleId="Nadpis2Char">
    <w:name w:val="Nadpis 2 Char"/>
    <w:basedOn w:val="Standardnpsmoodstavce"/>
    <w:rsid w:val="00A82BCA"/>
  </w:style>
  <w:style w:type="character" w:customStyle="1" w:styleId="Nadpis3Char">
    <w:name w:val="Nadpis 3 Char"/>
    <w:basedOn w:val="Standardnpsmoodstavce"/>
    <w:rsid w:val="00A82BCA"/>
  </w:style>
  <w:style w:type="character" w:customStyle="1" w:styleId="TextbublinyChar">
    <w:name w:val="Text bubliny Char"/>
    <w:basedOn w:val="Standardnpsmoodstavce"/>
    <w:rsid w:val="00A82BCA"/>
  </w:style>
  <w:style w:type="character" w:styleId="Zstupntext">
    <w:name w:val="Placeholder Text"/>
    <w:basedOn w:val="Standardnpsmoodstavce"/>
    <w:rsid w:val="00A82BCA"/>
  </w:style>
  <w:style w:type="character" w:customStyle="1" w:styleId="Zdraznn">
    <w:name w:val="Zdůraznění"/>
    <w:basedOn w:val="Standardnpsmoodstavce"/>
    <w:rsid w:val="00A82BCA"/>
    <w:rPr>
      <w:i/>
      <w:iCs/>
    </w:rPr>
  </w:style>
  <w:style w:type="character" w:customStyle="1" w:styleId="apple-style-span">
    <w:name w:val="apple-style-span"/>
    <w:basedOn w:val="Standardnpsmoodstavce"/>
    <w:rsid w:val="00A82BCA"/>
  </w:style>
  <w:style w:type="character" w:customStyle="1" w:styleId="Internetovodkaz">
    <w:name w:val="Internetový odkaz"/>
    <w:basedOn w:val="Standardnpsmoodstavce"/>
    <w:rsid w:val="00A82BCA"/>
    <w:rPr>
      <w:color w:val="0000FF"/>
      <w:u w:val="single"/>
      <w:lang w:val="cs-CZ" w:eastAsia="cs-CZ" w:bidi="cs-CZ"/>
    </w:rPr>
  </w:style>
  <w:style w:type="character" w:customStyle="1" w:styleId="apple-converted-space">
    <w:name w:val="apple-converted-space"/>
    <w:basedOn w:val="Standardnpsmoodstavce"/>
    <w:rsid w:val="00A82BCA"/>
  </w:style>
  <w:style w:type="character" w:customStyle="1" w:styleId="Nadpis4Char">
    <w:name w:val="Nadpis 4 Char"/>
    <w:basedOn w:val="Standardnpsmoodstavce"/>
    <w:rsid w:val="00A82BCA"/>
  </w:style>
  <w:style w:type="character" w:customStyle="1" w:styleId="ListLabel1">
    <w:name w:val="ListLabel 1"/>
    <w:rsid w:val="00A82BCA"/>
    <w:rPr>
      <w:rFonts w:cs="Courier New"/>
    </w:rPr>
  </w:style>
  <w:style w:type="character" w:customStyle="1" w:styleId="ListLabel2">
    <w:name w:val="ListLabel 2"/>
    <w:rsid w:val="00A82BCA"/>
    <w:rPr>
      <w:b/>
      <w:color w:val="39321F"/>
      <w:sz w:val="18"/>
    </w:rPr>
  </w:style>
  <w:style w:type="character" w:customStyle="1" w:styleId="ListLabel3">
    <w:name w:val="ListLabel 3"/>
    <w:rsid w:val="00A82BCA"/>
    <w:rPr>
      <w:i/>
      <w:u w:val="none"/>
    </w:rPr>
  </w:style>
  <w:style w:type="paragraph" w:customStyle="1" w:styleId="Nadpis">
    <w:name w:val="Nadpis"/>
    <w:basedOn w:val="Vchoz"/>
    <w:next w:val="Tlotextu"/>
    <w:rsid w:val="00A82BCA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lotextu">
    <w:name w:val="Tělo textu"/>
    <w:basedOn w:val="Vchoz"/>
    <w:rsid w:val="00A82BCA"/>
    <w:pPr>
      <w:spacing w:after="120"/>
    </w:pPr>
  </w:style>
  <w:style w:type="paragraph" w:styleId="Seznam">
    <w:name w:val="List"/>
    <w:basedOn w:val="Tlotextu"/>
    <w:rsid w:val="00A82BCA"/>
  </w:style>
  <w:style w:type="paragraph" w:customStyle="1" w:styleId="Popisek">
    <w:name w:val="Popisek"/>
    <w:basedOn w:val="Vchoz"/>
    <w:rsid w:val="00A82BC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Vchoz"/>
    <w:rsid w:val="00A82BCA"/>
    <w:pPr>
      <w:suppressLineNumbers/>
    </w:pPr>
  </w:style>
  <w:style w:type="paragraph" w:styleId="Nzev">
    <w:name w:val="Title"/>
    <w:basedOn w:val="Vchoz"/>
    <w:next w:val="Podtitul"/>
    <w:rsid w:val="00A82BCA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kern w:val="5"/>
      <w:sz w:val="52"/>
      <w:szCs w:val="52"/>
    </w:rPr>
  </w:style>
  <w:style w:type="paragraph" w:styleId="Podtitul">
    <w:name w:val="Subtitle"/>
    <w:basedOn w:val="Vchoz"/>
    <w:next w:val="Tlotextu"/>
    <w:rsid w:val="00A82BCA"/>
    <w:pPr>
      <w:jc w:val="center"/>
    </w:pPr>
    <w:rPr>
      <w:rFonts w:ascii="Cambria" w:hAnsi="Cambria"/>
      <w:i/>
      <w:iCs/>
      <w:color w:val="4F81BD"/>
      <w:kern w:val="15"/>
      <w:sz w:val="24"/>
      <w:szCs w:val="24"/>
    </w:rPr>
  </w:style>
  <w:style w:type="paragraph" w:styleId="Odstavecseseznamem">
    <w:name w:val="List Paragraph"/>
    <w:basedOn w:val="Vchoz"/>
    <w:rsid w:val="00A82BCA"/>
  </w:style>
  <w:style w:type="paragraph" w:styleId="Textbubliny">
    <w:name w:val="Balloon Text"/>
    <w:basedOn w:val="Vchoz"/>
    <w:rsid w:val="00A82BCA"/>
  </w:style>
  <w:style w:type="paragraph" w:styleId="Normlnweb">
    <w:name w:val="Normal (Web)"/>
    <w:basedOn w:val="Vchoz"/>
    <w:rsid w:val="00A82BCA"/>
  </w:style>
  <w:style w:type="paragraph" w:styleId="Bezmezer">
    <w:name w:val="No Spacing"/>
    <w:rsid w:val="00A82BCA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Obsahrmce">
    <w:name w:val="Obsah rámce"/>
    <w:basedOn w:val="Tlotextu"/>
    <w:rsid w:val="00A82B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22</Pages>
  <Words>5775</Words>
  <Characters>34078</Characters>
  <Application>Microsoft Office Word</Application>
  <DocSecurity>0</DocSecurity>
  <Lines>283</Lines>
  <Paragraphs>79</Paragraphs>
  <ScaleCrop>false</ScaleCrop>
  <Company/>
  <LinksUpToDate>false</LinksUpToDate>
  <CharactersWithSpaces>39774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Jakubec</dc:creator>
  <cp:lastModifiedBy>Dušan Vojtek</cp:lastModifiedBy>
  <cp:revision>81</cp:revision>
  <dcterms:created xsi:type="dcterms:W3CDTF">2010-04-22T20:55:00Z</dcterms:created>
  <dcterms:modified xsi:type="dcterms:W3CDTF">2010-05-14T12:31:00Z</dcterms:modified>
</cp:coreProperties>
</file>